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historyclause"/>
    <w:bookmarkStart w:id="1" w:name="_Toc383764588"/>
    <w:p w14:paraId="3FCFE378" w14:textId="416522EB"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eastAsia="zh-TW"/>
        </w:rPr>
        <mc:AlternateContent>
          <mc:Choice Requires="wps">
            <w:drawing>
              <wp:anchor distT="0" distB="0" distL="114300" distR="114300" simplePos="0" relativeHeight="251659264" behindDoc="0" locked="1" layoutInCell="0" allowOverlap="1" wp14:anchorId="06E1BBE0" wp14:editId="1CF140E4">
                <wp:simplePos x="0" y="0"/>
                <wp:positionH relativeFrom="page">
                  <wp:posOffset>0</wp:posOffset>
                </wp:positionH>
                <wp:positionV relativeFrom="page">
                  <wp:posOffset>0</wp:posOffset>
                </wp:positionV>
                <wp:extent cx="635" cy="635"/>
                <wp:effectExtent l="9525" t="9525" r="8890" b="8890"/>
                <wp:wrapNone/>
                <wp:docPr id="1" name="手繪多邊形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E13052" id="手繪多邊形 1"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d60i&#10;vzcFAABnFgAADgAAAAAAAAAAAAAAAAAuAgAAZHJzL2Uyb0RvYy54bWxQSwECLQAUAAYACAAAACEA&#10;CNszb9YAAAD/AAAADwAAAAAAAAAAAAAAAACRBwAAZHJzL2Rvd25yZXYueG1sUEsFBgAAAAAEAAQA&#10;8wAAAJQ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Pr="005F7FBB">
        <w:rPr>
          <w:rFonts w:ascii="Arial" w:eastAsia="MS Mincho" w:hAnsi="Arial" w:cs="Arial"/>
          <w:b/>
          <w:bCs/>
          <w:noProof/>
          <w:sz w:val="28"/>
          <w:lang w:val="en-US"/>
        </w:rPr>
        <w:t xml:space="preserve">3GPP TSG RAN WG1 Meeting </w:t>
      </w:r>
      <w:r w:rsidR="00390A93">
        <w:rPr>
          <w:rFonts w:ascii="Arial" w:eastAsia="MS Mincho" w:hAnsi="Arial" w:cs="Arial" w:hint="eastAsia"/>
          <w:b/>
          <w:bCs/>
          <w:noProof/>
          <w:sz w:val="28"/>
          <w:lang w:val="en-US"/>
        </w:rPr>
        <w:t>#10</w:t>
      </w:r>
      <w:r w:rsidR="0054416D">
        <w:rPr>
          <w:rFonts w:ascii="Arial" w:eastAsia="MS Mincho" w:hAnsi="Arial" w:cs="Arial"/>
          <w:b/>
          <w:bCs/>
          <w:noProof/>
          <w:sz w:val="28"/>
          <w:lang w:val="en-US"/>
        </w:rPr>
        <w:t>9</w:t>
      </w:r>
      <w:r w:rsidR="00CD43C8" w:rsidRPr="00CD43C8">
        <w:rPr>
          <w:rFonts w:ascii="Arial" w:eastAsia="MS Mincho" w:hAnsi="Arial" w:cs="Arial" w:hint="eastAsia"/>
          <w:b/>
          <w:bCs/>
          <w:noProof/>
          <w:sz w:val="28"/>
          <w:lang w:val="en-US"/>
        </w:rPr>
        <w:t>-</w:t>
      </w:r>
      <w:r w:rsidRPr="005F7FBB">
        <w:rPr>
          <w:rFonts w:ascii="Arial" w:eastAsia="MS Mincho" w:hAnsi="Arial" w:cs="Arial"/>
          <w:b/>
          <w:bCs/>
          <w:noProof/>
          <w:sz w:val="28"/>
          <w:lang w:val="en-US"/>
        </w:rPr>
        <w:t>e</w:t>
      </w:r>
      <w:r w:rsidR="00390A93">
        <w:rPr>
          <w:rFonts w:ascii="Arial" w:eastAsia="MS Mincho" w:hAnsi="Arial" w:cs="Arial"/>
          <w:b/>
          <w:bCs/>
          <w:noProof/>
          <w:sz w:val="28"/>
          <w:lang w:val="en-US"/>
        </w:rPr>
        <w:t xml:space="preserve"> </w:t>
      </w:r>
      <w:r w:rsidRPr="005F7FBB">
        <w:rPr>
          <w:rFonts w:ascii="Arial" w:eastAsia="MS Mincho" w:hAnsi="Arial" w:cs="Arial" w:hint="eastAsia"/>
          <w:b/>
          <w:bCs/>
          <w:noProof/>
          <w:sz w:val="28"/>
          <w:lang w:val="en-US"/>
        </w:rPr>
        <w:t xml:space="preserve"> </w:t>
      </w:r>
      <w:r w:rsidRPr="005F7FBB">
        <w:rPr>
          <w:rFonts w:ascii="Arial" w:eastAsia="MS Mincho" w:hAnsi="Arial" w:cs="Arial" w:hint="eastAsia"/>
          <w:b/>
          <w:bCs/>
          <w:noProof/>
          <w:sz w:val="28"/>
          <w:lang w:val="en-US"/>
        </w:rPr>
        <w:tab/>
      </w:r>
      <w:r>
        <w:rPr>
          <w:rFonts w:ascii="Arial" w:eastAsia="MS Mincho" w:hAnsi="Arial" w:cs="Arial"/>
          <w:b/>
          <w:bCs/>
          <w:noProof/>
          <w:sz w:val="28"/>
          <w:lang w:val="en-US"/>
        </w:rPr>
        <w:t xml:space="preserve">                         </w:t>
      </w:r>
      <w:r w:rsidR="00CD43C8">
        <w:rPr>
          <w:rFonts w:ascii="Arial" w:eastAsia="MS Mincho" w:hAnsi="Arial" w:cs="Arial"/>
          <w:b/>
          <w:bCs/>
          <w:noProof/>
          <w:sz w:val="28"/>
          <w:lang w:val="en-US"/>
        </w:rPr>
        <w:t xml:space="preserve"> </w:t>
      </w:r>
      <w:r w:rsidR="008D30A7">
        <w:rPr>
          <w:rFonts w:ascii="Arial" w:eastAsia="MS Mincho" w:hAnsi="Arial" w:cs="Arial"/>
          <w:b/>
          <w:bCs/>
          <w:noProof/>
          <w:sz w:val="28"/>
          <w:lang w:val="en-US"/>
        </w:rPr>
        <w:t>R1-2</w:t>
      </w:r>
      <w:r w:rsidR="0054416D">
        <w:rPr>
          <w:rFonts w:ascii="Arial" w:eastAsia="MS Mincho" w:hAnsi="Arial" w:cs="Arial"/>
          <w:b/>
          <w:bCs/>
          <w:noProof/>
          <w:sz w:val="28"/>
          <w:lang w:val="en-US"/>
        </w:rPr>
        <w:t>2</w:t>
      </w:r>
      <w:r w:rsidR="00C92521">
        <w:rPr>
          <w:rFonts w:ascii="Arial" w:eastAsia="MS Mincho" w:hAnsi="Arial" w:cs="Arial"/>
          <w:b/>
          <w:bCs/>
          <w:noProof/>
          <w:sz w:val="28"/>
          <w:lang w:val="en-US"/>
        </w:rPr>
        <w:t>04694</w:t>
      </w:r>
    </w:p>
    <w:p w14:paraId="25563D86" w14:textId="3D8D157F"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e-</w:t>
      </w:r>
      <w:r w:rsidRPr="004A7620">
        <w:rPr>
          <w:rFonts w:ascii="Arial" w:eastAsia="MS Mincho" w:hAnsi="Arial" w:cs="Arial"/>
          <w:b/>
          <w:bCs/>
          <w:noProof/>
          <w:sz w:val="28"/>
          <w:lang w:val="en-US"/>
        </w:rPr>
        <w:t xml:space="preserve">Meeting, </w:t>
      </w:r>
      <w:r w:rsidR="0054416D">
        <w:rPr>
          <w:rFonts w:ascii="Arial" w:eastAsia="MS Mincho" w:hAnsi="Arial" w:cs="Arial"/>
          <w:b/>
          <w:bCs/>
          <w:sz w:val="28"/>
          <w:lang w:val="en-US"/>
        </w:rPr>
        <w:t>May</w:t>
      </w:r>
      <w:r w:rsidR="00437412">
        <w:rPr>
          <w:rFonts w:ascii="Arial" w:eastAsia="MS Mincho" w:hAnsi="Arial" w:cs="Arial"/>
          <w:b/>
          <w:bCs/>
          <w:sz w:val="28"/>
          <w:lang w:val="en-US"/>
        </w:rPr>
        <w:t xml:space="preserve"> </w:t>
      </w:r>
      <w:r w:rsidR="0054416D">
        <w:rPr>
          <w:rFonts w:ascii="Arial" w:eastAsia="MS Mincho" w:hAnsi="Arial" w:cs="Arial"/>
          <w:b/>
          <w:bCs/>
          <w:sz w:val="28"/>
          <w:lang w:val="en-US"/>
        </w:rPr>
        <w:t>9</w:t>
      </w:r>
      <w:r w:rsidR="0054416D">
        <w:rPr>
          <w:rFonts w:ascii="Arial" w:eastAsia="MS Mincho" w:hAnsi="Arial" w:cs="Arial"/>
          <w:b/>
          <w:bCs/>
          <w:sz w:val="28"/>
          <w:vertAlign w:val="superscript"/>
          <w:lang w:val="en-US"/>
        </w:rPr>
        <w:t>th</w:t>
      </w:r>
      <w:r w:rsidR="00437412">
        <w:rPr>
          <w:rFonts w:ascii="Arial" w:eastAsia="MS Mincho" w:hAnsi="Arial" w:cs="Arial"/>
          <w:b/>
          <w:bCs/>
          <w:sz w:val="28"/>
          <w:lang w:val="en-US"/>
        </w:rPr>
        <w:t xml:space="preserve"> – </w:t>
      </w:r>
      <w:r w:rsidR="0054416D">
        <w:rPr>
          <w:rFonts w:ascii="Arial" w:eastAsia="MS Mincho" w:hAnsi="Arial" w:cs="Arial"/>
          <w:b/>
          <w:bCs/>
          <w:sz w:val="28"/>
          <w:lang w:val="en-US"/>
        </w:rPr>
        <w:t>May</w:t>
      </w:r>
      <w:r w:rsidR="00437412">
        <w:rPr>
          <w:rFonts w:ascii="Arial" w:eastAsia="MS Mincho" w:hAnsi="Arial" w:cs="Arial"/>
          <w:b/>
          <w:bCs/>
          <w:sz w:val="28"/>
          <w:lang w:val="en-US"/>
        </w:rPr>
        <w:t xml:space="preserve"> </w:t>
      </w:r>
      <w:r w:rsidR="0054416D">
        <w:rPr>
          <w:rFonts w:ascii="Arial" w:eastAsia="MS Mincho" w:hAnsi="Arial" w:cs="Arial"/>
          <w:b/>
          <w:bCs/>
          <w:sz w:val="28"/>
          <w:lang w:val="en-US"/>
        </w:rPr>
        <w:t>20</w:t>
      </w:r>
      <w:r w:rsidR="0054416D">
        <w:rPr>
          <w:rFonts w:ascii="Arial" w:eastAsia="MS Mincho" w:hAnsi="Arial" w:cs="Arial"/>
          <w:b/>
          <w:bCs/>
          <w:sz w:val="28"/>
          <w:vertAlign w:val="superscript"/>
          <w:lang w:val="en-US"/>
        </w:rPr>
        <w:t>th</w:t>
      </w:r>
      <w:r w:rsidRPr="004A7620">
        <w:rPr>
          <w:rFonts w:ascii="Arial" w:eastAsia="MS Mincho" w:hAnsi="Arial" w:cs="Arial"/>
          <w:b/>
          <w:bCs/>
          <w:noProof/>
          <w:sz w:val="28"/>
          <w:lang w:val="en-US"/>
        </w:rPr>
        <w:t>,</w:t>
      </w:r>
      <w:r w:rsidR="00437412">
        <w:rPr>
          <w:rFonts w:ascii="Arial" w:eastAsia="MS Mincho" w:hAnsi="Arial" w:cs="Arial"/>
          <w:b/>
          <w:bCs/>
          <w:noProof/>
          <w:sz w:val="28"/>
          <w:lang w:val="en-US"/>
        </w:rPr>
        <w:t xml:space="preserve"> 2022</w:t>
      </w:r>
    </w:p>
    <w:p w14:paraId="788309BB" w14:textId="2A669521"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Agenda Item:</w:t>
      </w:r>
      <w:r w:rsidRPr="005F7FBB">
        <w:rPr>
          <w:rFonts w:ascii="Arial" w:eastAsia="MS Mincho" w:hAnsi="Arial" w:cs="Arial" w:hint="eastAsia"/>
          <w:b/>
          <w:bCs/>
          <w:noProof/>
          <w:sz w:val="28"/>
          <w:lang w:val="en-US"/>
        </w:rPr>
        <w:t xml:space="preserve"> 8.</w:t>
      </w:r>
      <w:r w:rsidRPr="005F7FBB">
        <w:rPr>
          <w:rFonts w:ascii="Arial" w:eastAsia="MS Mincho" w:hAnsi="Arial" w:cs="Arial"/>
          <w:b/>
          <w:bCs/>
          <w:noProof/>
          <w:sz w:val="28"/>
          <w:lang w:val="en-US"/>
        </w:rPr>
        <w:t>13</w:t>
      </w:r>
    </w:p>
    <w:p w14:paraId="561932C8" w14:textId="77777777"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Source:</w:t>
      </w:r>
      <w:r w:rsidRPr="005F7FBB">
        <w:rPr>
          <w:rFonts w:ascii="Arial" w:eastAsia="MS Mincho" w:hAnsi="Arial" w:cs="Arial" w:hint="eastAsia"/>
          <w:b/>
          <w:bCs/>
          <w:noProof/>
          <w:sz w:val="28"/>
          <w:lang w:val="en-US"/>
        </w:rPr>
        <w:t xml:space="preserve"> </w:t>
      </w:r>
      <w:r w:rsidRPr="005F7FBB">
        <w:rPr>
          <w:rFonts w:ascii="Arial" w:eastAsia="MS Mincho" w:hAnsi="Arial" w:cs="Arial"/>
          <w:b/>
          <w:bCs/>
          <w:noProof/>
          <w:sz w:val="28"/>
          <w:lang w:val="en-US"/>
        </w:rPr>
        <w:t>MediaTek Inc.</w:t>
      </w:r>
    </w:p>
    <w:p w14:paraId="1FBE1992" w14:textId="77777777"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Title:</w:t>
      </w:r>
      <w:r w:rsidRPr="005F7FBB">
        <w:rPr>
          <w:rFonts w:ascii="Arial" w:eastAsia="MS Mincho" w:hAnsi="Arial" w:cs="Arial" w:hint="eastAsia"/>
          <w:b/>
          <w:bCs/>
          <w:noProof/>
          <w:sz w:val="28"/>
          <w:lang w:val="en-US"/>
        </w:rPr>
        <w:t xml:space="preserve"> </w:t>
      </w:r>
      <w:r w:rsidRPr="005F7FBB">
        <w:rPr>
          <w:rFonts w:ascii="Arial" w:eastAsia="MS Mincho" w:hAnsi="Arial" w:cs="Arial"/>
          <w:b/>
          <w:bCs/>
          <w:noProof/>
          <w:sz w:val="28"/>
          <w:lang w:val="en-US"/>
        </w:rPr>
        <w:t xml:space="preserve">On Cross-Carrier Scheduling from </w:t>
      </w:r>
      <w:r w:rsidR="0053509D">
        <w:rPr>
          <w:rFonts w:ascii="Arial" w:eastAsia="MS Mincho" w:hAnsi="Arial" w:cs="Arial"/>
          <w:b/>
          <w:bCs/>
          <w:noProof/>
          <w:sz w:val="28"/>
          <w:lang w:val="en-US"/>
        </w:rPr>
        <w:t>s</w:t>
      </w:r>
      <w:r w:rsidRPr="005F7FBB">
        <w:rPr>
          <w:rFonts w:ascii="Arial" w:eastAsia="MS Mincho" w:hAnsi="Arial" w:cs="Arial"/>
          <w:b/>
          <w:bCs/>
          <w:noProof/>
          <w:sz w:val="28"/>
          <w:lang w:val="en-US"/>
        </w:rPr>
        <w:t>SCell to P</w:t>
      </w:r>
      <w:r w:rsidR="00D8683A">
        <w:rPr>
          <w:rFonts w:ascii="Arial" w:eastAsia="MS Mincho" w:hAnsi="Arial" w:cs="Arial"/>
          <w:b/>
          <w:bCs/>
          <w:noProof/>
          <w:sz w:val="28"/>
          <w:lang w:val="en-US"/>
        </w:rPr>
        <w:t>(S)Cell</w:t>
      </w:r>
    </w:p>
    <w:p w14:paraId="5AE7B3A1" w14:textId="77777777" w:rsidR="005F7FBB" w:rsidRPr="00F22811" w:rsidRDefault="005F7FBB" w:rsidP="005F7FBB">
      <w:pPr>
        <w:tabs>
          <w:tab w:val="left" w:pos="1985"/>
        </w:tabs>
        <w:jc w:val="both"/>
        <w:rPr>
          <w:rFonts w:ascii="Arial" w:hAnsi="Arial" w:cs="Arial"/>
          <w:b/>
          <w:bCs/>
          <w:noProof/>
          <w:sz w:val="28"/>
          <w:lang w:val="en-US" w:eastAsia="zh-TW"/>
        </w:rPr>
      </w:pPr>
      <w:r w:rsidRPr="006F1C7C">
        <w:rPr>
          <w:rFonts w:ascii="Arial" w:eastAsia="MS Mincho" w:hAnsi="Arial" w:cs="Arial"/>
          <w:b/>
          <w:bCs/>
          <w:noProof/>
          <w:sz w:val="28"/>
          <w:lang w:val="en-US"/>
        </w:rPr>
        <w:t>Document for:</w:t>
      </w:r>
      <w:r w:rsidRPr="006F1C7C">
        <w:rPr>
          <w:rFonts w:ascii="Arial" w:eastAsia="MS Mincho" w:hAnsi="Arial" w:cs="Arial" w:hint="eastAsia"/>
          <w:b/>
          <w:bCs/>
          <w:noProof/>
          <w:sz w:val="28"/>
          <w:lang w:val="en-US"/>
        </w:rPr>
        <w:t xml:space="preserve"> </w:t>
      </w:r>
      <w:r w:rsidRPr="006F1C7C">
        <w:rPr>
          <w:rFonts w:ascii="Arial" w:eastAsia="MS Mincho" w:hAnsi="Arial" w:cs="Arial"/>
          <w:b/>
          <w:bCs/>
          <w:noProof/>
          <w:sz w:val="28"/>
          <w:lang w:val="en-US"/>
        </w:rPr>
        <w:t>Discussion</w:t>
      </w:r>
      <w:r>
        <w:rPr>
          <w:rFonts w:ascii="Arial" w:eastAsia="MS Mincho" w:hAnsi="Arial" w:cs="Arial"/>
          <w:b/>
          <w:bCs/>
          <w:noProof/>
          <w:sz w:val="28"/>
          <w:lang w:val="en-US"/>
        </w:rPr>
        <w:t xml:space="preserve"> and decision</w:t>
      </w:r>
    </w:p>
    <w:p w14:paraId="05E30D2B" w14:textId="77777777" w:rsidR="00EA73E5" w:rsidRPr="004E57DA" w:rsidRDefault="005F7FBB" w:rsidP="004E57DA">
      <w:pPr>
        <w:pStyle w:val="1"/>
        <w:numPr>
          <w:ilvl w:val="0"/>
          <w:numId w:val="19"/>
        </w:numPr>
        <w:pBdr>
          <w:top w:val="single" w:sz="12" w:space="3" w:color="auto"/>
        </w:pBdr>
        <w:spacing w:after="180"/>
        <w:rPr>
          <w:rFonts w:ascii="Arial" w:hAnsi="Arial" w:cs="Arial"/>
          <w:color w:val="000000"/>
          <w:sz w:val="36"/>
          <w:szCs w:val="36"/>
        </w:rPr>
      </w:pPr>
      <w:r w:rsidRPr="005F7FBB">
        <w:rPr>
          <w:rFonts w:ascii="Arial" w:hAnsi="Arial" w:cs="Arial"/>
          <w:color w:val="000000"/>
          <w:sz w:val="36"/>
          <w:szCs w:val="36"/>
        </w:rPr>
        <w:t>Introduction</w:t>
      </w:r>
      <w:bookmarkEnd w:id="0"/>
      <w:bookmarkEnd w:id="1"/>
    </w:p>
    <w:p w14:paraId="727CF0C0" w14:textId="77777777" w:rsidR="00C53E62" w:rsidRPr="00C53E62" w:rsidRDefault="00EA73E5" w:rsidP="00C53E62">
      <w:pPr>
        <w:spacing w:after="160" w:line="259" w:lineRule="auto"/>
        <w:contextualSpacing/>
        <w:rPr>
          <w:rFonts w:eastAsia="DengXian"/>
          <w:color w:val="4472C4"/>
        </w:rPr>
      </w:pPr>
      <w:r w:rsidRPr="003F5212">
        <w:t xml:space="preserve">In this contribution, we focus on the discussions for </w:t>
      </w:r>
      <w:r>
        <w:rPr>
          <w:lang w:eastAsia="zh-TW"/>
        </w:rPr>
        <w:t xml:space="preserve">Rel-17 </w:t>
      </w:r>
      <w:r w:rsidR="004E57DA">
        <w:rPr>
          <w:lang w:eastAsia="zh-TW"/>
        </w:rPr>
        <w:t xml:space="preserve">remaining issues of </w:t>
      </w:r>
      <w:r>
        <w:rPr>
          <w:lang w:eastAsia="zh-TW"/>
        </w:rPr>
        <w:t>cross-carrier s</w:t>
      </w:r>
      <w:r w:rsidRPr="00E77161">
        <w:rPr>
          <w:lang w:eastAsia="zh-TW"/>
        </w:rPr>
        <w:t xml:space="preserve">cheduling from SCell to </w:t>
      </w:r>
      <w:r>
        <w:t>P(S)Cell</w:t>
      </w:r>
      <w:r w:rsidRPr="001C3234">
        <w:rPr>
          <w:lang w:eastAsia="zh-TW"/>
        </w:rPr>
        <w:t xml:space="preserve"> for NR</w:t>
      </w:r>
      <w:r>
        <w:rPr>
          <w:lang w:eastAsia="zh-TW"/>
        </w:rPr>
        <w:t>.</w:t>
      </w:r>
    </w:p>
    <w:p w14:paraId="7E4EF821" w14:textId="77777777" w:rsidR="00BE013C" w:rsidRPr="00E766ED" w:rsidRDefault="007941DE" w:rsidP="00BE013C">
      <w:pPr>
        <w:pStyle w:val="1"/>
        <w:numPr>
          <w:ilvl w:val="0"/>
          <w:numId w:val="19"/>
        </w:numPr>
        <w:pBdr>
          <w:top w:val="single" w:sz="12" w:space="3" w:color="auto"/>
        </w:pBdr>
        <w:spacing w:after="180"/>
        <w:rPr>
          <w:rFonts w:ascii="Arial" w:hAnsi="Arial" w:cs="Arial"/>
          <w:color w:val="000000"/>
          <w:sz w:val="36"/>
          <w:szCs w:val="36"/>
        </w:rPr>
      </w:pPr>
      <w:r>
        <w:rPr>
          <w:rFonts w:ascii="Arial" w:hAnsi="Arial" w:cs="Arial"/>
          <w:color w:val="000000"/>
          <w:sz w:val="36"/>
          <w:szCs w:val="36"/>
        </w:rPr>
        <w:t>Application delay of the scaling factor α</w:t>
      </w:r>
    </w:p>
    <w:p w14:paraId="520F99A1" w14:textId="78A07A90" w:rsidR="00F125C6" w:rsidRDefault="00166F8A" w:rsidP="00614FA3">
      <w:pPr>
        <w:shd w:val="clear" w:color="auto" w:fill="FFFFFF"/>
        <w:spacing w:before="100" w:beforeAutospacing="1" w:after="100" w:afterAutospacing="1"/>
        <w:contextualSpacing/>
        <w:rPr>
          <w:color w:val="000000"/>
        </w:rPr>
      </w:pPr>
      <w:r>
        <w:rPr>
          <w:color w:val="000000"/>
        </w:rPr>
        <w:t>In RAN1 #10</w:t>
      </w:r>
      <w:r w:rsidR="00614FA3" w:rsidRPr="00614FA3">
        <w:rPr>
          <w:rFonts w:hint="eastAsia"/>
          <w:color w:val="000000"/>
        </w:rPr>
        <w:t>8</w:t>
      </w:r>
      <w:r>
        <w:rPr>
          <w:color w:val="000000"/>
        </w:rPr>
        <w:t>e</w:t>
      </w:r>
      <w:r w:rsidR="00614FA3">
        <w:rPr>
          <w:color w:val="000000"/>
        </w:rPr>
        <w:t xml:space="preserve"> [1]</w:t>
      </w:r>
      <w:r>
        <w:rPr>
          <w:color w:val="000000"/>
        </w:rPr>
        <w:t xml:space="preserve">, </w:t>
      </w:r>
      <w:r w:rsidR="00614FA3">
        <w:rPr>
          <w:color w:val="000000"/>
        </w:rPr>
        <w:t xml:space="preserve">it is agreed that </w:t>
      </w:r>
    </w:p>
    <w:p w14:paraId="3F8AE1B8" w14:textId="3110150D" w:rsidR="00614FA3" w:rsidRDefault="00614FA3" w:rsidP="00614FA3">
      <w:pPr>
        <w:shd w:val="clear" w:color="auto" w:fill="FFFFFF"/>
        <w:spacing w:before="100" w:beforeAutospacing="1" w:after="100" w:afterAutospacing="1"/>
        <w:contextualSpacing/>
        <w:rPr>
          <w:color w:val="000000"/>
        </w:rPr>
      </w:pPr>
    </w:p>
    <w:p w14:paraId="4CFB942D" w14:textId="77777777" w:rsidR="00614FA3" w:rsidRPr="001D07B7" w:rsidRDefault="00614FA3" w:rsidP="00614FA3">
      <w:pPr>
        <w:tabs>
          <w:tab w:val="left" w:pos="720"/>
        </w:tabs>
        <w:spacing w:line="360" w:lineRule="auto"/>
        <w:ind w:leftChars="100" w:left="200"/>
        <w:rPr>
          <w:rFonts w:eastAsia="DengXian"/>
          <w:highlight w:val="green"/>
        </w:rPr>
      </w:pPr>
      <w:r w:rsidRPr="001D07B7">
        <w:rPr>
          <w:rFonts w:eastAsia="DengXian"/>
          <w:highlight w:val="green"/>
        </w:rPr>
        <w:t>Agreement</w:t>
      </w:r>
    </w:p>
    <w:p w14:paraId="6A705E35" w14:textId="77777777" w:rsidR="00614FA3" w:rsidRDefault="00614FA3" w:rsidP="00614FA3">
      <w:pPr>
        <w:pStyle w:val="ac"/>
        <w:numPr>
          <w:ilvl w:val="0"/>
          <w:numId w:val="40"/>
        </w:numPr>
        <w:ind w:leftChars="280" w:left="920"/>
      </w:pPr>
      <w:r>
        <w:t xml:space="preserve">For a UE configured for CCS from sSCell to P(S)Cell, scaling factor </w:t>
      </w:r>
      <m:oMath>
        <m:r>
          <m:rPr>
            <m:sty m:val="p"/>
          </m:rPr>
          <w:rPr>
            <w:rFonts w:ascii="Cambria Math" w:hAnsi="Cambria Math"/>
          </w:rPr>
          <m:t>α</m:t>
        </m:r>
      </m:oMath>
      <w:r>
        <w:t xml:space="preserve"> is not applied for PDCCH overbooking/BD/CCE limit computation when sSCell is deactivated, or when an activated sSCell is switched to dormant BWP; otherwise scaling factor </w:t>
      </w:r>
      <m:oMath>
        <m:r>
          <m:rPr>
            <m:sty m:val="p"/>
          </m:rPr>
          <w:rPr>
            <w:rFonts w:ascii="Cambria Math" w:hAnsi="Cambria Math"/>
          </w:rPr>
          <m:t>α</m:t>
        </m:r>
      </m:oMath>
      <w:r>
        <w:t xml:space="preserve"> is applied</w:t>
      </w:r>
    </w:p>
    <w:p w14:paraId="73DB0B9D" w14:textId="77777777" w:rsidR="00614FA3" w:rsidRDefault="00614FA3" w:rsidP="00614FA3">
      <w:pPr>
        <w:pStyle w:val="ac"/>
        <w:numPr>
          <w:ilvl w:val="1"/>
          <w:numId w:val="40"/>
        </w:numPr>
        <w:ind w:leftChars="640" w:left="1640"/>
      </w:pPr>
      <w:r>
        <w:t xml:space="preserve">Timing for disabling scaling factor </w:t>
      </w:r>
      <m:oMath>
        <m:r>
          <m:rPr>
            <m:sty m:val="p"/>
          </m:rPr>
          <w:rPr>
            <w:rFonts w:ascii="Cambria Math" w:hAnsi="Cambria Math"/>
          </w:rPr>
          <m:t>α</m:t>
        </m:r>
      </m:oMath>
      <w:r>
        <w:t xml:space="preserve"> when sSCell is deactivated follows sSCell deactivation timing in current specifications, i.e., no later than the minimum requirement defined in TS 38.133 as captured in 38.213 subclause 4.3</w:t>
      </w:r>
    </w:p>
    <w:p w14:paraId="3559899C" w14:textId="77777777" w:rsidR="00614FA3" w:rsidRDefault="00614FA3" w:rsidP="00614FA3">
      <w:pPr>
        <w:pStyle w:val="ac"/>
        <w:numPr>
          <w:ilvl w:val="1"/>
          <w:numId w:val="40"/>
        </w:numPr>
        <w:ind w:leftChars="640" w:left="1640"/>
      </w:pPr>
      <w:r>
        <w:t xml:space="preserve">Timing for disabling scaling factor </w:t>
      </w:r>
      <m:oMath>
        <m:r>
          <m:rPr>
            <m:sty m:val="p"/>
          </m:rPr>
          <w:rPr>
            <w:rFonts w:ascii="Cambria Math" w:hAnsi="Cambria Math"/>
          </w:rPr>
          <m:t>α</m:t>
        </m:r>
      </m:oMath>
      <w:r>
        <w:t xml:space="preserve"> follows the non-dormant to dormant BWP switching delay in current specifications (TS 38.133).</w:t>
      </w:r>
    </w:p>
    <w:p w14:paraId="4700FE03" w14:textId="77777777" w:rsidR="00614FA3" w:rsidRDefault="00614FA3" w:rsidP="00614FA3">
      <w:pPr>
        <w:pStyle w:val="ac"/>
        <w:numPr>
          <w:ilvl w:val="1"/>
          <w:numId w:val="40"/>
        </w:numPr>
        <w:ind w:leftChars="640" w:left="1640"/>
      </w:pPr>
      <w:r>
        <w:t xml:space="preserve">Introduce separate FG to indicate UE support for disabling scaling factor </w:t>
      </w:r>
      <m:oMath>
        <m:r>
          <m:rPr>
            <m:sty m:val="p"/>
          </m:rPr>
          <w:rPr>
            <w:rFonts w:ascii="Cambria Math" w:hAnsi="Cambria Math"/>
          </w:rPr>
          <m:t>α</m:t>
        </m:r>
      </m:oMath>
      <w:r>
        <w:t xml:space="preserve"> when sSCell is deactivated</w:t>
      </w:r>
    </w:p>
    <w:p w14:paraId="0C1D98DA" w14:textId="77777777" w:rsidR="00614FA3" w:rsidRDefault="00614FA3" w:rsidP="00614FA3">
      <w:pPr>
        <w:pStyle w:val="ac"/>
        <w:numPr>
          <w:ilvl w:val="1"/>
          <w:numId w:val="40"/>
        </w:numPr>
        <w:ind w:leftChars="640" w:left="1640"/>
      </w:pPr>
      <w:r>
        <w:t xml:space="preserve">Introduce separate FG to indicate UE support for disabling scaling factor </w:t>
      </w:r>
      <m:oMath>
        <m:r>
          <m:rPr>
            <m:sty m:val="p"/>
          </m:rPr>
          <w:rPr>
            <w:rFonts w:ascii="Cambria Math" w:hAnsi="Cambria Math"/>
          </w:rPr>
          <m:t>α</m:t>
        </m:r>
      </m:oMath>
      <w:r>
        <w:t xml:space="preserve"> when activated sSCell is switched to dormant BWP</w:t>
      </w:r>
    </w:p>
    <w:p w14:paraId="667D9BEA" w14:textId="77777777" w:rsidR="00614FA3" w:rsidRPr="00166A93" w:rsidRDefault="00614FA3" w:rsidP="00614FA3">
      <w:pPr>
        <w:pStyle w:val="a8"/>
        <w:numPr>
          <w:ilvl w:val="1"/>
          <w:numId w:val="40"/>
        </w:numPr>
        <w:ind w:leftChars="640" w:left="1640"/>
        <w:rPr>
          <w:rFonts w:eastAsia="DengXian"/>
          <w:color w:val="4472C4"/>
        </w:rPr>
      </w:pPr>
      <w:r w:rsidRPr="00166A93">
        <w:rPr>
          <w:rFonts w:eastAsia="DengXian"/>
          <w:color w:val="4472C4"/>
        </w:rPr>
        <w:t>Note: It is up to UE implementation whether</w:t>
      </w:r>
      <w:r w:rsidRPr="005073C7">
        <w:rPr>
          <w:rFonts w:eastAsia="DengXian"/>
          <w:color w:val="4472C4"/>
        </w:rPr>
        <w:t xml:space="preserve">/when </w:t>
      </w:r>
      <w:r w:rsidRPr="00166A93">
        <w:rPr>
          <w:rFonts w:eastAsia="DengXian"/>
          <w:color w:val="4472C4"/>
        </w:rPr>
        <w:t>to apply the scaling factor α during sSCell activation and during sSCell BWP switch</w:t>
      </w:r>
    </w:p>
    <w:p w14:paraId="7BD34D1A" w14:textId="77777777" w:rsidR="00614FA3" w:rsidRPr="0052498E" w:rsidRDefault="00614FA3" w:rsidP="00614FA3">
      <w:pPr>
        <w:rPr>
          <w:color w:val="7030A0"/>
          <w:lang w:eastAsia="x-none"/>
        </w:rPr>
      </w:pPr>
    </w:p>
    <w:p w14:paraId="7E69CAD2" w14:textId="436DC83C" w:rsidR="00614FA3" w:rsidRDefault="00614FA3" w:rsidP="00614FA3">
      <w:pPr>
        <w:shd w:val="clear" w:color="auto" w:fill="FFFFFF"/>
        <w:spacing w:before="100" w:beforeAutospacing="1" w:after="100" w:afterAutospacing="1"/>
        <w:contextualSpacing/>
        <w:rPr>
          <w:rFonts w:eastAsiaTheme="minorEastAsia"/>
          <w:color w:val="000000"/>
          <w:lang w:eastAsia="zh-TW"/>
        </w:rPr>
      </w:pPr>
      <w:r>
        <w:rPr>
          <w:rFonts w:eastAsiaTheme="minorEastAsia" w:hint="eastAsia"/>
          <w:color w:val="000000"/>
          <w:lang w:eastAsia="zh-TW"/>
        </w:rPr>
        <w:t>I</w:t>
      </w:r>
      <w:r>
        <w:rPr>
          <w:rFonts w:eastAsiaTheme="minorEastAsia"/>
          <w:color w:val="000000"/>
          <w:lang w:eastAsia="zh-TW"/>
        </w:rPr>
        <w:t>n 38.213 [2] 4.3, it is stated that:</w:t>
      </w:r>
    </w:p>
    <w:p w14:paraId="2354BC06" w14:textId="69D76F95" w:rsidR="00614FA3" w:rsidRPr="00614FA3" w:rsidRDefault="00614FA3" w:rsidP="00614FA3">
      <w:pPr>
        <w:pStyle w:val="a8"/>
        <w:numPr>
          <w:ilvl w:val="0"/>
          <w:numId w:val="43"/>
        </w:numPr>
        <w:shd w:val="clear" w:color="auto" w:fill="FFFFFF"/>
        <w:spacing w:before="100" w:beforeAutospacing="1" w:after="100" w:afterAutospacing="1"/>
        <w:ind w:leftChars="0"/>
        <w:contextualSpacing/>
        <w:rPr>
          <w:rFonts w:eastAsiaTheme="minorEastAsia"/>
          <w:color w:val="000000"/>
          <w:lang w:eastAsia="zh-TW"/>
        </w:rPr>
      </w:pPr>
      <w:r w:rsidRPr="00614FA3">
        <w:rPr>
          <w:rFonts w:eastAsiaTheme="minorEastAsia"/>
          <w:color w:val="000000"/>
          <w:lang w:eastAsia="zh-TW"/>
        </w:rPr>
        <w:t xml:space="preserve">With reference to slots for PUCCH transmissions, when a </w:t>
      </w:r>
      <w:r w:rsidRPr="00614FA3">
        <w:rPr>
          <w:rFonts w:eastAsiaTheme="minorEastAsia"/>
          <w:color w:val="000000"/>
          <w:highlight w:val="yellow"/>
          <w:lang w:eastAsia="zh-TW"/>
        </w:rPr>
        <w:t>UE receives</w:t>
      </w:r>
      <w:r w:rsidRPr="00614FA3">
        <w:rPr>
          <w:rFonts w:eastAsiaTheme="minorEastAsia"/>
          <w:color w:val="000000"/>
          <w:lang w:eastAsia="zh-TW"/>
        </w:rPr>
        <w:t xml:space="preserve"> in a PDSCH an </w:t>
      </w:r>
      <w:r w:rsidRPr="00614FA3">
        <w:rPr>
          <w:rFonts w:eastAsiaTheme="minorEastAsia"/>
          <w:color w:val="000000"/>
          <w:highlight w:val="yellow"/>
          <w:lang w:eastAsia="zh-TW"/>
        </w:rPr>
        <w:t>activation command</w:t>
      </w:r>
      <w:r w:rsidRPr="00614FA3">
        <w:rPr>
          <w:rFonts w:eastAsiaTheme="minorEastAsia"/>
          <w:color w:val="000000"/>
          <w:lang w:eastAsia="zh-TW"/>
        </w:rPr>
        <w:t xml:space="preserve"> [11, TS 38.321] </w:t>
      </w:r>
      <w:r w:rsidRPr="00614FA3">
        <w:rPr>
          <w:rFonts w:eastAsiaTheme="minorEastAsia"/>
          <w:color w:val="000000"/>
          <w:highlight w:val="yellow"/>
          <w:lang w:eastAsia="zh-TW"/>
        </w:rPr>
        <w:t>for a secondary cell ending in slot n</w:t>
      </w:r>
      <w:r w:rsidRPr="00614FA3">
        <w:rPr>
          <w:rFonts w:eastAsiaTheme="minorEastAsia"/>
          <w:color w:val="000000"/>
          <w:lang w:eastAsia="zh-TW"/>
        </w:rPr>
        <w:t xml:space="preserve">, the </w:t>
      </w:r>
      <w:r w:rsidRPr="00A346B2">
        <w:rPr>
          <w:rFonts w:eastAsiaTheme="minorEastAsia"/>
          <w:color w:val="000000"/>
          <w:highlight w:val="yellow"/>
          <w:lang w:eastAsia="zh-TW"/>
        </w:rPr>
        <w:t>UE applies</w:t>
      </w:r>
      <w:r w:rsidRPr="00614FA3">
        <w:rPr>
          <w:rFonts w:eastAsiaTheme="minorEastAsia"/>
          <w:color w:val="000000"/>
          <w:lang w:eastAsia="zh-TW"/>
        </w:rPr>
        <w:t xml:space="preserve"> the corresponding </w:t>
      </w:r>
      <w:r w:rsidRPr="00A346B2">
        <w:rPr>
          <w:rFonts w:eastAsiaTheme="minorEastAsia"/>
          <w:color w:val="000000"/>
          <w:highlight w:val="yellow"/>
          <w:lang w:eastAsia="zh-TW"/>
        </w:rPr>
        <w:t>actions</w:t>
      </w:r>
      <w:r w:rsidRPr="00614FA3">
        <w:rPr>
          <w:rFonts w:eastAsiaTheme="minorEastAsia"/>
          <w:color w:val="000000"/>
          <w:lang w:eastAsia="zh-TW"/>
        </w:rPr>
        <w:t xml:space="preserve"> in [11, TS 38.321] no later than the minimum requirement defined in [10, TS 38.133] and </w:t>
      </w:r>
      <w:r w:rsidRPr="00A346B2">
        <w:rPr>
          <w:rFonts w:eastAsiaTheme="minorEastAsia"/>
          <w:color w:val="000000"/>
          <w:highlight w:val="yellow"/>
          <w:lang w:eastAsia="zh-TW"/>
        </w:rPr>
        <w:t>no earlier than slot n + k</w:t>
      </w:r>
    </w:p>
    <w:p w14:paraId="17D439DC" w14:textId="77777777" w:rsidR="00BA378F" w:rsidRDefault="00BA378F" w:rsidP="00BE013C"/>
    <w:p w14:paraId="137CE6DC" w14:textId="08439554" w:rsidR="007D2B8C" w:rsidRPr="00A3292D" w:rsidRDefault="009D6A4D" w:rsidP="00614FA3">
      <w:pPr>
        <w:rPr>
          <w:b/>
        </w:rPr>
      </w:pPr>
      <w:r>
        <w:rPr>
          <w:b/>
          <w:u w:val="single"/>
        </w:rPr>
        <w:lastRenderedPageBreak/>
        <w:t xml:space="preserve">Observation </w:t>
      </w:r>
      <w:r w:rsidR="004B2268">
        <w:rPr>
          <w:b/>
          <w:u w:val="single"/>
        </w:rPr>
        <w:t>1</w:t>
      </w:r>
      <w:r>
        <w:rPr>
          <w:b/>
        </w:rPr>
        <w:t xml:space="preserve">: </w:t>
      </w:r>
      <w:r w:rsidR="00543A97">
        <w:rPr>
          <w:b/>
        </w:rPr>
        <w:t>According to</w:t>
      </w:r>
      <w:r w:rsidR="00C258A2">
        <w:rPr>
          <w:b/>
        </w:rPr>
        <w:t xml:space="preserve"> </w:t>
      </w:r>
      <w:r w:rsidR="004B2268">
        <w:rPr>
          <w:b/>
        </w:rPr>
        <w:t xml:space="preserve">38.213 [2] 4.3, </w:t>
      </w:r>
      <w:r w:rsidR="00A3292D">
        <w:rPr>
          <w:b/>
        </w:rPr>
        <w:t>UE activates the sSCell no earlier than slot n + k, which is not considered in RAN1 #108e agreement [1]. UE al</w:t>
      </w:r>
      <w:r w:rsidR="00A3292D" w:rsidRPr="00A3292D">
        <w:rPr>
          <w:b/>
        </w:rPr>
        <w:t xml:space="preserve">so applies </w:t>
      </w:r>
      <m:oMath>
        <m:r>
          <m:rPr>
            <m:sty m:val="b"/>
          </m:rPr>
          <w:rPr>
            <w:rFonts w:ascii="Cambria Math" w:hAnsi="Cambria Math"/>
          </w:rPr>
          <m:t>α</m:t>
        </m:r>
      </m:oMath>
      <w:r w:rsidR="00A3292D" w:rsidRPr="00A3292D">
        <w:rPr>
          <w:b/>
        </w:rPr>
        <w:t xml:space="preserve"> no </w:t>
      </w:r>
      <w:r w:rsidR="00A3292D">
        <w:rPr>
          <w:b/>
        </w:rPr>
        <w:t>earlier than slot n + k. However, RAN1 #108e agreement seems fine since this can already be common understanding.</w:t>
      </w:r>
    </w:p>
    <w:p w14:paraId="39B137C0" w14:textId="77777777" w:rsidR="00FD73E4" w:rsidRDefault="00FD73E4" w:rsidP="00BE013C"/>
    <w:p w14:paraId="5A789EB6" w14:textId="77777777" w:rsidR="005A2660" w:rsidRPr="005A2660" w:rsidRDefault="005A2660" w:rsidP="005A2660">
      <w:pPr>
        <w:pStyle w:val="1"/>
        <w:numPr>
          <w:ilvl w:val="0"/>
          <w:numId w:val="19"/>
        </w:numPr>
        <w:pBdr>
          <w:top w:val="single" w:sz="12" w:space="3" w:color="auto"/>
        </w:pBdr>
        <w:spacing w:after="180"/>
        <w:rPr>
          <w:rFonts w:ascii="Arial" w:hAnsi="Arial" w:cs="Arial"/>
          <w:color w:val="000000"/>
          <w:sz w:val="36"/>
          <w:szCs w:val="36"/>
          <w:lang w:eastAsia="zh-TW"/>
        </w:rPr>
      </w:pPr>
      <w:r w:rsidRPr="005A2660">
        <w:rPr>
          <w:rFonts w:ascii="Arial" w:hAnsi="Arial" w:cs="Arial"/>
          <w:color w:val="000000"/>
          <w:sz w:val="36"/>
          <w:szCs w:val="36"/>
          <w:lang w:eastAsia="zh-TW"/>
        </w:rPr>
        <w:t xml:space="preserve">Summary </w:t>
      </w:r>
    </w:p>
    <w:p w14:paraId="606D8CD9" w14:textId="77777777" w:rsidR="002C5817" w:rsidRPr="00942FA2" w:rsidRDefault="00A9148F" w:rsidP="002C5817">
      <w:pPr>
        <w:rPr>
          <w:b/>
          <w:szCs w:val="20"/>
          <w:lang w:eastAsia="zh-CN"/>
        </w:rPr>
      </w:pPr>
      <w:r w:rsidRPr="003F5212">
        <w:t xml:space="preserve">In this contribution, we focus on the discussions for </w:t>
      </w:r>
      <w:r>
        <w:rPr>
          <w:lang w:eastAsia="zh-TW"/>
        </w:rPr>
        <w:t>Rel-17 cross-carrier s</w:t>
      </w:r>
      <w:r w:rsidRPr="00E77161">
        <w:rPr>
          <w:lang w:eastAsia="zh-TW"/>
        </w:rPr>
        <w:t xml:space="preserve">cheduling from SCell to </w:t>
      </w:r>
      <w:r w:rsidR="009132D1">
        <w:t>P(S)Cell</w:t>
      </w:r>
      <w:r w:rsidR="009132D1" w:rsidRPr="001C3234">
        <w:rPr>
          <w:lang w:eastAsia="zh-TW"/>
        </w:rPr>
        <w:t xml:space="preserve"> </w:t>
      </w:r>
      <w:r w:rsidRPr="001C3234">
        <w:rPr>
          <w:lang w:eastAsia="zh-TW"/>
        </w:rPr>
        <w:t>for NR</w:t>
      </w:r>
      <w:r>
        <w:rPr>
          <w:lang w:eastAsia="zh-TW"/>
        </w:rPr>
        <w:t xml:space="preserve"> and have the following </w:t>
      </w:r>
      <w:r w:rsidR="000776E5">
        <w:rPr>
          <w:lang w:eastAsia="zh-TW"/>
        </w:rPr>
        <w:t xml:space="preserve">observations and </w:t>
      </w:r>
      <w:r>
        <w:rPr>
          <w:lang w:eastAsia="zh-TW"/>
        </w:rPr>
        <w:t>proposals:</w:t>
      </w:r>
    </w:p>
    <w:p w14:paraId="65C14DC7" w14:textId="77777777" w:rsidR="004A3102" w:rsidRDefault="004A3102" w:rsidP="004A3102">
      <w:pPr>
        <w:shd w:val="clear" w:color="auto" w:fill="FFFFFF"/>
        <w:spacing w:before="100" w:beforeAutospacing="1" w:after="100" w:afterAutospacing="1"/>
        <w:contextualSpacing/>
        <w:rPr>
          <w:b/>
          <w:szCs w:val="20"/>
          <w:lang w:eastAsia="zh-CN"/>
        </w:rPr>
      </w:pPr>
    </w:p>
    <w:p w14:paraId="506FBBEA" w14:textId="0DC8AA5D" w:rsidR="00583030" w:rsidRPr="004A3102" w:rsidRDefault="00A3292D" w:rsidP="004A3102">
      <w:pPr>
        <w:shd w:val="clear" w:color="auto" w:fill="FFFFFF"/>
        <w:spacing w:before="100" w:beforeAutospacing="1" w:after="100" w:afterAutospacing="1"/>
        <w:contextualSpacing/>
        <w:rPr>
          <w:b/>
          <w:szCs w:val="20"/>
          <w:lang w:eastAsia="zh-CN"/>
        </w:rPr>
      </w:pPr>
      <w:r>
        <w:rPr>
          <w:b/>
          <w:u w:val="single"/>
        </w:rPr>
        <w:t>Observation 1</w:t>
      </w:r>
      <w:r>
        <w:rPr>
          <w:b/>
        </w:rPr>
        <w:t>: According to 38.213 [2] 4.3, UE activates the sSCell no earlier than slot n + k, which is not considered in RAN1 #108e agreement [1]. UE al</w:t>
      </w:r>
      <w:r w:rsidRPr="00A3292D">
        <w:rPr>
          <w:b/>
        </w:rPr>
        <w:t xml:space="preserve">so applies </w:t>
      </w:r>
      <m:oMath>
        <m:r>
          <m:rPr>
            <m:sty m:val="b"/>
          </m:rPr>
          <w:rPr>
            <w:rFonts w:ascii="Cambria Math" w:hAnsi="Cambria Math"/>
          </w:rPr>
          <m:t>α</m:t>
        </m:r>
      </m:oMath>
      <w:r w:rsidRPr="00A3292D">
        <w:rPr>
          <w:b/>
        </w:rPr>
        <w:t xml:space="preserve"> no </w:t>
      </w:r>
      <w:r>
        <w:rPr>
          <w:b/>
        </w:rPr>
        <w:t>earlier than slot n + k. However, RAN1 #108e agreement seems fine since this can already be common understanding.</w:t>
      </w:r>
    </w:p>
    <w:p w14:paraId="6988EAA1" w14:textId="77777777" w:rsidR="005A2660" w:rsidRPr="005A2660" w:rsidRDefault="005A2660" w:rsidP="005A2660">
      <w:pPr>
        <w:pStyle w:val="1"/>
        <w:numPr>
          <w:ilvl w:val="0"/>
          <w:numId w:val="19"/>
        </w:numPr>
        <w:pBdr>
          <w:top w:val="single" w:sz="12" w:space="3" w:color="auto"/>
        </w:pBdr>
        <w:spacing w:after="180"/>
        <w:rPr>
          <w:rFonts w:ascii="Arial" w:hAnsi="Arial" w:cs="Arial"/>
          <w:color w:val="000000"/>
          <w:sz w:val="36"/>
          <w:szCs w:val="36"/>
          <w:lang w:eastAsia="zh-TW"/>
        </w:rPr>
      </w:pPr>
      <w:r w:rsidRPr="005A2660">
        <w:rPr>
          <w:rFonts w:ascii="Arial" w:hAnsi="Arial" w:cs="Arial"/>
          <w:color w:val="000000"/>
          <w:sz w:val="36"/>
          <w:szCs w:val="36"/>
          <w:lang w:eastAsia="zh-TW"/>
        </w:rPr>
        <w:t>Reference</w:t>
      </w:r>
    </w:p>
    <w:p w14:paraId="7EA074C2" w14:textId="4F2DA6AD" w:rsidR="00C258A2" w:rsidRPr="00614FA3" w:rsidRDefault="00003182" w:rsidP="00614FA3">
      <w:pPr>
        <w:pStyle w:val="References"/>
        <w:rPr>
          <w:lang w:val="en-GB"/>
        </w:rPr>
      </w:pPr>
      <w:r>
        <w:t>Chairman’s Notes, RAN1 #10</w:t>
      </w:r>
      <w:r w:rsidR="00614FA3">
        <w:t>8</w:t>
      </w:r>
      <w:r>
        <w:t xml:space="preserve">-e </w:t>
      </w:r>
      <w:r w:rsidRPr="00404EB7">
        <w:rPr>
          <w:lang w:val="en-GB"/>
        </w:rPr>
        <w:t>(Rel-17 8.13 DSS)</w:t>
      </w:r>
    </w:p>
    <w:p w14:paraId="7718A0E7" w14:textId="01CB5C61" w:rsidR="006008C2" w:rsidRPr="004B2268" w:rsidRDefault="00E31B94" w:rsidP="006008C2">
      <w:pPr>
        <w:pStyle w:val="References"/>
      </w:pPr>
      <w:r>
        <w:t>3GPP TS</w:t>
      </w:r>
      <w:r w:rsidR="005A2660">
        <w:t xml:space="preserve"> 3</w:t>
      </w:r>
      <w:r w:rsidR="0055537C">
        <w:t>8.213 V16.6.0</w:t>
      </w:r>
      <w:r w:rsidR="005A2660" w:rsidRPr="00587815">
        <w:rPr>
          <w:rFonts w:hint="eastAsia"/>
        </w:rPr>
        <w:t>,</w:t>
      </w:r>
      <w:r w:rsidR="005A2660" w:rsidRPr="00587815">
        <w:t xml:space="preserve"> ”</w:t>
      </w:r>
      <w:r>
        <w:t>NR;</w:t>
      </w:r>
      <w:r w:rsidRPr="00E31B94">
        <w:t xml:space="preserve"> Physical layer procedures for control</w:t>
      </w:r>
      <w:r w:rsidR="005A2660" w:rsidRPr="00587815">
        <w:t>”</w:t>
      </w:r>
    </w:p>
    <w:sectPr w:rsidR="006008C2" w:rsidRPr="004B226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C28802" w14:textId="77777777" w:rsidR="0079729E" w:rsidRDefault="0079729E" w:rsidP="00B90C62">
      <w:r>
        <w:separator/>
      </w:r>
    </w:p>
  </w:endnote>
  <w:endnote w:type="continuationSeparator" w:id="0">
    <w:p w14:paraId="29539DA3" w14:textId="77777777" w:rsidR="0079729E" w:rsidRDefault="0079729E" w:rsidP="00B90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FF4ED0" w14:textId="77777777" w:rsidR="0079729E" w:rsidRDefault="0079729E" w:rsidP="00B90C62">
      <w:r>
        <w:separator/>
      </w:r>
    </w:p>
  </w:footnote>
  <w:footnote w:type="continuationSeparator" w:id="0">
    <w:p w14:paraId="0249746B" w14:textId="77777777" w:rsidR="0079729E" w:rsidRDefault="0079729E" w:rsidP="00B90C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BB4E995"/>
    <w:multiLevelType w:val="singleLevel"/>
    <w:tmpl w:val="EBB4E995"/>
    <w:lvl w:ilvl="0">
      <w:start w:val="1"/>
      <w:numFmt w:val="bullet"/>
      <w:lvlText w:val=""/>
      <w:lvlJc w:val="left"/>
      <w:pPr>
        <w:ind w:left="420" w:hanging="420"/>
      </w:pPr>
      <w:rPr>
        <w:rFonts w:ascii="Wingdings" w:hAnsi="Wingdings" w:hint="default"/>
      </w:rPr>
    </w:lvl>
  </w:abstractNum>
  <w:abstractNum w:abstractNumId="1" w15:restartNumberingAfterBreak="0">
    <w:nsid w:val="02B05ABE"/>
    <w:multiLevelType w:val="hybridMultilevel"/>
    <w:tmpl w:val="F2147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350A88"/>
    <w:multiLevelType w:val="multilevel"/>
    <w:tmpl w:val="C6A42B78"/>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BD0913"/>
    <w:multiLevelType w:val="hybridMultilevel"/>
    <w:tmpl w:val="B23C4276"/>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 w15:restartNumberingAfterBreak="0">
    <w:nsid w:val="059F5146"/>
    <w:multiLevelType w:val="hybridMultilevel"/>
    <w:tmpl w:val="4AC83F06"/>
    <w:lvl w:ilvl="0" w:tplc="666A460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A32532"/>
    <w:multiLevelType w:val="hybridMultilevel"/>
    <w:tmpl w:val="6EA04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D40FF6"/>
    <w:multiLevelType w:val="hybridMultilevel"/>
    <w:tmpl w:val="2C7290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385FF4"/>
    <w:multiLevelType w:val="hybridMultilevel"/>
    <w:tmpl w:val="631EE434"/>
    <w:lvl w:ilvl="0" w:tplc="F8A45E7E">
      <w:start w:val="1"/>
      <w:numFmt w:val="bullet"/>
      <w:lvlText w:val=""/>
      <w:lvlJc w:val="left"/>
      <w:pPr>
        <w:tabs>
          <w:tab w:val="num" w:pos="720"/>
        </w:tabs>
        <w:ind w:left="720" w:hanging="360"/>
      </w:pPr>
      <w:rPr>
        <w:rFonts w:ascii="Wingdings" w:hAnsi="Wingdings" w:hint="default"/>
      </w:rPr>
    </w:lvl>
    <w:lvl w:ilvl="1" w:tplc="666A460A">
      <w:start w:val="1"/>
      <w:numFmt w:val="bullet"/>
      <w:lvlText w:val=""/>
      <w:lvlJc w:val="left"/>
      <w:pPr>
        <w:tabs>
          <w:tab w:val="num" w:pos="1440"/>
        </w:tabs>
        <w:ind w:left="1440" w:hanging="360"/>
      </w:pPr>
      <w:rPr>
        <w:rFonts w:ascii="Wingdings" w:hAnsi="Wingdings" w:hint="default"/>
      </w:rPr>
    </w:lvl>
    <w:lvl w:ilvl="2" w:tplc="D472D7F6">
      <w:numFmt w:val="bullet"/>
      <w:lvlText w:val=""/>
      <w:lvlJc w:val="left"/>
      <w:pPr>
        <w:tabs>
          <w:tab w:val="num" w:pos="2160"/>
        </w:tabs>
        <w:ind w:left="2160" w:hanging="360"/>
      </w:pPr>
      <w:rPr>
        <w:rFonts w:ascii="Wingdings" w:hAnsi="Wingdings" w:hint="default"/>
      </w:rPr>
    </w:lvl>
    <w:lvl w:ilvl="3" w:tplc="AE407E7C" w:tentative="1">
      <w:start w:val="1"/>
      <w:numFmt w:val="bullet"/>
      <w:lvlText w:val=""/>
      <w:lvlJc w:val="left"/>
      <w:pPr>
        <w:tabs>
          <w:tab w:val="num" w:pos="2880"/>
        </w:tabs>
        <w:ind w:left="2880" w:hanging="360"/>
      </w:pPr>
      <w:rPr>
        <w:rFonts w:ascii="Wingdings" w:hAnsi="Wingdings" w:hint="default"/>
      </w:rPr>
    </w:lvl>
    <w:lvl w:ilvl="4" w:tplc="DB143A52" w:tentative="1">
      <w:start w:val="1"/>
      <w:numFmt w:val="bullet"/>
      <w:lvlText w:val=""/>
      <w:lvlJc w:val="left"/>
      <w:pPr>
        <w:tabs>
          <w:tab w:val="num" w:pos="3600"/>
        </w:tabs>
        <w:ind w:left="3600" w:hanging="360"/>
      </w:pPr>
      <w:rPr>
        <w:rFonts w:ascii="Wingdings" w:hAnsi="Wingdings" w:hint="default"/>
      </w:rPr>
    </w:lvl>
    <w:lvl w:ilvl="5" w:tplc="B78880E8" w:tentative="1">
      <w:start w:val="1"/>
      <w:numFmt w:val="bullet"/>
      <w:lvlText w:val=""/>
      <w:lvlJc w:val="left"/>
      <w:pPr>
        <w:tabs>
          <w:tab w:val="num" w:pos="4320"/>
        </w:tabs>
        <w:ind w:left="4320" w:hanging="360"/>
      </w:pPr>
      <w:rPr>
        <w:rFonts w:ascii="Wingdings" w:hAnsi="Wingdings" w:hint="default"/>
      </w:rPr>
    </w:lvl>
    <w:lvl w:ilvl="6" w:tplc="A356C576" w:tentative="1">
      <w:start w:val="1"/>
      <w:numFmt w:val="bullet"/>
      <w:lvlText w:val=""/>
      <w:lvlJc w:val="left"/>
      <w:pPr>
        <w:tabs>
          <w:tab w:val="num" w:pos="5040"/>
        </w:tabs>
        <w:ind w:left="5040" w:hanging="360"/>
      </w:pPr>
      <w:rPr>
        <w:rFonts w:ascii="Wingdings" w:hAnsi="Wingdings" w:hint="default"/>
      </w:rPr>
    </w:lvl>
    <w:lvl w:ilvl="7" w:tplc="DA84A946" w:tentative="1">
      <w:start w:val="1"/>
      <w:numFmt w:val="bullet"/>
      <w:lvlText w:val=""/>
      <w:lvlJc w:val="left"/>
      <w:pPr>
        <w:tabs>
          <w:tab w:val="num" w:pos="5760"/>
        </w:tabs>
        <w:ind w:left="5760" w:hanging="360"/>
      </w:pPr>
      <w:rPr>
        <w:rFonts w:ascii="Wingdings" w:hAnsi="Wingdings" w:hint="default"/>
      </w:rPr>
    </w:lvl>
    <w:lvl w:ilvl="8" w:tplc="6B18DAD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640AFC"/>
    <w:multiLevelType w:val="multilevel"/>
    <w:tmpl w:val="13640A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BC2D2E"/>
    <w:multiLevelType w:val="hybridMultilevel"/>
    <w:tmpl w:val="01F09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A16754"/>
    <w:multiLevelType w:val="multilevel"/>
    <w:tmpl w:val="CED2DEE6"/>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720" w:hanging="720"/>
      </w:pPr>
      <w:rPr>
        <w:rFonts w:hint="default"/>
        <w:color w:val="000000"/>
      </w:rPr>
    </w:lvl>
    <w:lvl w:ilvl="4">
      <w:start w:val="1"/>
      <w:numFmt w:val="decimal"/>
      <w:isLgl/>
      <w:lvlText w:val="%1.%2.%3.%4.%5"/>
      <w:lvlJc w:val="left"/>
      <w:pPr>
        <w:ind w:left="720" w:hanging="720"/>
      </w:pPr>
      <w:rPr>
        <w:rFonts w:hint="default"/>
        <w:color w:val="000000"/>
      </w:rPr>
    </w:lvl>
    <w:lvl w:ilvl="5">
      <w:start w:val="1"/>
      <w:numFmt w:val="decimal"/>
      <w:isLgl/>
      <w:lvlText w:val="%1.%2.%3.%4.%5.%6"/>
      <w:lvlJc w:val="left"/>
      <w:pPr>
        <w:ind w:left="1080" w:hanging="1080"/>
      </w:pPr>
      <w:rPr>
        <w:rFonts w:hint="default"/>
        <w:color w:val="000000"/>
      </w:rPr>
    </w:lvl>
    <w:lvl w:ilvl="6">
      <w:start w:val="1"/>
      <w:numFmt w:val="decimal"/>
      <w:isLgl/>
      <w:lvlText w:val="%1.%2.%3.%4.%5.%6.%7"/>
      <w:lvlJc w:val="left"/>
      <w:pPr>
        <w:ind w:left="1080" w:hanging="1080"/>
      </w:pPr>
      <w:rPr>
        <w:rFonts w:hint="default"/>
        <w:color w:val="000000"/>
      </w:rPr>
    </w:lvl>
    <w:lvl w:ilvl="7">
      <w:start w:val="1"/>
      <w:numFmt w:val="decimal"/>
      <w:isLgl/>
      <w:lvlText w:val="%1.%2.%3.%4.%5.%6.%7.%8"/>
      <w:lvlJc w:val="left"/>
      <w:pPr>
        <w:ind w:left="1440" w:hanging="1440"/>
      </w:pPr>
      <w:rPr>
        <w:rFonts w:hint="default"/>
        <w:color w:val="000000"/>
      </w:rPr>
    </w:lvl>
    <w:lvl w:ilvl="8">
      <w:start w:val="1"/>
      <w:numFmt w:val="decimal"/>
      <w:isLgl/>
      <w:lvlText w:val="%1.%2.%3.%4.%5.%6.%7.%8.%9"/>
      <w:lvlJc w:val="left"/>
      <w:pPr>
        <w:ind w:left="1440" w:hanging="1440"/>
      </w:pPr>
      <w:rPr>
        <w:rFonts w:hint="default"/>
        <w:color w:val="000000"/>
      </w:rPr>
    </w:lvl>
  </w:abstractNum>
  <w:abstractNum w:abstractNumId="12" w15:restartNumberingAfterBreak="0">
    <w:nsid w:val="1E7B0363"/>
    <w:multiLevelType w:val="hybridMultilevel"/>
    <w:tmpl w:val="63CCEA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980E93"/>
    <w:multiLevelType w:val="hybridMultilevel"/>
    <w:tmpl w:val="BFEEC2A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C25759"/>
    <w:multiLevelType w:val="hybridMultilevel"/>
    <w:tmpl w:val="78BAD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CE7821"/>
    <w:multiLevelType w:val="hybridMultilevel"/>
    <w:tmpl w:val="B73E54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FD5D5B"/>
    <w:multiLevelType w:val="hybridMultilevel"/>
    <w:tmpl w:val="5242464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B74D92"/>
    <w:multiLevelType w:val="hybridMultilevel"/>
    <w:tmpl w:val="4D80957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4B12949"/>
    <w:multiLevelType w:val="hybridMultilevel"/>
    <w:tmpl w:val="24706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23690D"/>
    <w:multiLevelType w:val="hybridMultilevel"/>
    <w:tmpl w:val="BE8E01A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1" w15:restartNumberingAfterBreak="0">
    <w:nsid w:val="3AB735D6"/>
    <w:multiLevelType w:val="hybridMultilevel"/>
    <w:tmpl w:val="AEC8BF24"/>
    <w:lvl w:ilvl="0" w:tplc="28EC57CE">
      <w:start w:val="120"/>
      <w:numFmt w:val="bullet"/>
      <w:lvlText w:val="-"/>
      <w:lvlJc w:val="left"/>
      <w:pPr>
        <w:ind w:left="720" w:hanging="360"/>
      </w:pPr>
      <w:rPr>
        <w:rFonts w:ascii="Times New Roman" w:eastAsia="SimSun" w:hAnsi="Times New Roman" w:cs="Times New Roman" w:hint="default"/>
      </w:rPr>
    </w:lvl>
    <w:lvl w:ilvl="1" w:tplc="5A3AF93E">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FF2589"/>
    <w:multiLevelType w:val="hybridMultilevel"/>
    <w:tmpl w:val="7BA04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330047"/>
    <w:multiLevelType w:val="hybridMultilevel"/>
    <w:tmpl w:val="A6546D44"/>
    <w:lvl w:ilvl="0" w:tplc="666A460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6B5ABC"/>
    <w:multiLevelType w:val="hybridMultilevel"/>
    <w:tmpl w:val="75141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69A530E"/>
    <w:multiLevelType w:val="multilevel"/>
    <w:tmpl w:val="13F87D58"/>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80D51CC"/>
    <w:multiLevelType w:val="hybridMultilevel"/>
    <w:tmpl w:val="7702E9B8"/>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9" w15:restartNumberingAfterBreak="0">
    <w:nsid w:val="4B676B7F"/>
    <w:multiLevelType w:val="hybridMultilevel"/>
    <w:tmpl w:val="54D6EB1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ED6867"/>
    <w:multiLevelType w:val="hybridMultilevel"/>
    <w:tmpl w:val="8B1E97F0"/>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1" w15:restartNumberingAfterBreak="0">
    <w:nsid w:val="4FB347A5"/>
    <w:multiLevelType w:val="hybridMultilevel"/>
    <w:tmpl w:val="7708D3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4C70CF5"/>
    <w:multiLevelType w:val="hybridMultilevel"/>
    <w:tmpl w:val="A2F083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B">
      <w:start w:val="1"/>
      <w:numFmt w:val="bullet"/>
      <w:lvlText w:val=""/>
      <w:lvlJc w:val="left"/>
      <w:pPr>
        <w:ind w:left="2520" w:hanging="360"/>
      </w:pPr>
      <w:rPr>
        <w:rFonts w:ascii="Wingdings" w:hAnsi="Wingdings"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7D6739B"/>
    <w:multiLevelType w:val="hybridMultilevel"/>
    <w:tmpl w:val="B7E8F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4567DE"/>
    <w:multiLevelType w:val="hybridMultilevel"/>
    <w:tmpl w:val="660E7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14615BE"/>
    <w:multiLevelType w:val="hybridMultilevel"/>
    <w:tmpl w:val="A5820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FFC609B"/>
    <w:multiLevelType w:val="hybridMultilevel"/>
    <w:tmpl w:val="856E5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7AFD1EE5"/>
    <w:multiLevelType w:val="hybridMultilevel"/>
    <w:tmpl w:val="F44499D8"/>
    <w:lvl w:ilvl="0" w:tplc="666A460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1C31B2"/>
    <w:multiLevelType w:val="hybridMultilevel"/>
    <w:tmpl w:val="6F069B4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6633B"/>
    <w:multiLevelType w:val="hybridMultilevel"/>
    <w:tmpl w:val="43880AB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
  </w:num>
  <w:num w:numId="3">
    <w:abstractNumId w:val="7"/>
  </w:num>
  <w:num w:numId="4">
    <w:abstractNumId w:val="37"/>
  </w:num>
  <w:num w:numId="5">
    <w:abstractNumId w:val="10"/>
  </w:num>
  <w:num w:numId="6">
    <w:abstractNumId w:val="36"/>
  </w:num>
  <w:num w:numId="7">
    <w:abstractNumId w:val="32"/>
  </w:num>
  <w:num w:numId="8">
    <w:abstractNumId w:val="29"/>
  </w:num>
  <w:num w:numId="9">
    <w:abstractNumId w:val="19"/>
  </w:num>
  <w:num w:numId="10">
    <w:abstractNumId w:val="42"/>
  </w:num>
  <w:num w:numId="11">
    <w:abstractNumId w:val="41"/>
  </w:num>
  <w:num w:numId="12">
    <w:abstractNumId w:val="16"/>
  </w:num>
  <w:num w:numId="13">
    <w:abstractNumId w:val="35"/>
  </w:num>
  <w:num w:numId="14">
    <w:abstractNumId w:val="1"/>
  </w:num>
  <w:num w:numId="15">
    <w:abstractNumId w:val="38"/>
  </w:num>
  <w:num w:numId="16">
    <w:abstractNumId w:val="0"/>
  </w:num>
  <w:num w:numId="17">
    <w:abstractNumId w:val="6"/>
  </w:num>
  <w:num w:numId="18">
    <w:abstractNumId w:val="15"/>
  </w:num>
  <w:num w:numId="19">
    <w:abstractNumId w:val="11"/>
  </w:num>
  <w:num w:numId="20">
    <w:abstractNumId w:val="34"/>
  </w:num>
  <w:num w:numId="21">
    <w:abstractNumId w:val="20"/>
  </w:num>
  <w:num w:numId="22">
    <w:abstractNumId w:val="31"/>
  </w:num>
  <w:num w:numId="23">
    <w:abstractNumId w:val="24"/>
  </w:num>
  <w:num w:numId="24">
    <w:abstractNumId w:val="27"/>
  </w:num>
  <w:num w:numId="25">
    <w:abstractNumId w:val="22"/>
  </w:num>
  <w:num w:numId="26">
    <w:abstractNumId w:val="3"/>
  </w:num>
  <w:num w:numId="27">
    <w:abstractNumId w:val="12"/>
  </w:num>
  <w:num w:numId="28">
    <w:abstractNumId w:val="8"/>
  </w:num>
  <w:num w:numId="29">
    <w:abstractNumId w:val="23"/>
  </w:num>
  <w:num w:numId="30">
    <w:abstractNumId w:val="5"/>
  </w:num>
  <w:num w:numId="31">
    <w:abstractNumId w:val="40"/>
  </w:num>
  <w:num w:numId="32">
    <w:abstractNumId w:val="14"/>
  </w:num>
  <w:num w:numId="33">
    <w:abstractNumId w:val="33"/>
  </w:num>
  <w:num w:numId="34">
    <w:abstractNumId w:val="39"/>
  </w:num>
  <w:num w:numId="35">
    <w:abstractNumId w:val="26"/>
  </w:num>
  <w:num w:numId="36">
    <w:abstractNumId w:val="30"/>
  </w:num>
  <w:num w:numId="37">
    <w:abstractNumId w:val="18"/>
  </w:num>
  <w:num w:numId="38">
    <w:abstractNumId w:val="17"/>
  </w:num>
  <w:num w:numId="39">
    <w:abstractNumId w:val="13"/>
  </w:num>
  <w:num w:numId="40">
    <w:abstractNumId w:val="9"/>
  </w:num>
  <w:num w:numId="41">
    <w:abstractNumId w:val="21"/>
  </w:num>
  <w:num w:numId="42">
    <w:abstractNumId w:val="4"/>
  </w:num>
  <w:num w:numId="4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bordersDoNotSurroundHeader/>
  <w:bordersDoNotSurroundFooter/>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D2E"/>
    <w:rsid w:val="00003182"/>
    <w:rsid w:val="0000708C"/>
    <w:rsid w:val="000103AF"/>
    <w:rsid w:val="00022A7B"/>
    <w:rsid w:val="0002556E"/>
    <w:rsid w:val="000260CF"/>
    <w:rsid w:val="000273D6"/>
    <w:rsid w:val="00035BA4"/>
    <w:rsid w:val="00040B8C"/>
    <w:rsid w:val="000412FB"/>
    <w:rsid w:val="000435A8"/>
    <w:rsid w:val="000465DD"/>
    <w:rsid w:val="00051149"/>
    <w:rsid w:val="000512DA"/>
    <w:rsid w:val="00051A98"/>
    <w:rsid w:val="0005254E"/>
    <w:rsid w:val="00055529"/>
    <w:rsid w:val="000565BE"/>
    <w:rsid w:val="00071A85"/>
    <w:rsid w:val="000776E5"/>
    <w:rsid w:val="00080AED"/>
    <w:rsid w:val="00082886"/>
    <w:rsid w:val="00087FED"/>
    <w:rsid w:val="00093AF3"/>
    <w:rsid w:val="00095BAE"/>
    <w:rsid w:val="00096B12"/>
    <w:rsid w:val="000A191E"/>
    <w:rsid w:val="000A7F6A"/>
    <w:rsid w:val="000C2354"/>
    <w:rsid w:val="000C457E"/>
    <w:rsid w:val="000D21EB"/>
    <w:rsid w:val="000D5617"/>
    <w:rsid w:val="000D6BAC"/>
    <w:rsid w:val="000D7537"/>
    <w:rsid w:val="000E1CAE"/>
    <w:rsid w:val="000E20F0"/>
    <w:rsid w:val="000E4AD3"/>
    <w:rsid w:val="000F32E0"/>
    <w:rsid w:val="00100551"/>
    <w:rsid w:val="00100576"/>
    <w:rsid w:val="00102054"/>
    <w:rsid w:val="0010285B"/>
    <w:rsid w:val="0010645D"/>
    <w:rsid w:val="00113E4E"/>
    <w:rsid w:val="00114159"/>
    <w:rsid w:val="00115582"/>
    <w:rsid w:val="00130582"/>
    <w:rsid w:val="0013148A"/>
    <w:rsid w:val="00131854"/>
    <w:rsid w:val="001324B3"/>
    <w:rsid w:val="0013376E"/>
    <w:rsid w:val="00133DEA"/>
    <w:rsid w:val="001348AA"/>
    <w:rsid w:val="001353BB"/>
    <w:rsid w:val="00136453"/>
    <w:rsid w:val="00137A38"/>
    <w:rsid w:val="0014311C"/>
    <w:rsid w:val="00147F9E"/>
    <w:rsid w:val="00151920"/>
    <w:rsid w:val="00165DF3"/>
    <w:rsid w:val="00166F8A"/>
    <w:rsid w:val="0017043D"/>
    <w:rsid w:val="00175694"/>
    <w:rsid w:val="0018370D"/>
    <w:rsid w:val="00184259"/>
    <w:rsid w:val="00186632"/>
    <w:rsid w:val="0018733D"/>
    <w:rsid w:val="001918EA"/>
    <w:rsid w:val="00194014"/>
    <w:rsid w:val="00195C43"/>
    <w:rsid w:val="00197652"/>
    <w:rsid w:val="001A3919"/>
    <w:rsid w:val="001B0BDA"/>
    <w:rsid w:val="001B2373"/>
    <w:rsid w:val="001B2FC8"/>
    <w:rsid w:val="001C12E3"/>
    <w:rsid w:val="001C20B1"/>
    <w:rsid w:val="001D741F"/>
    <w:rsid w:val="001E2640"/>
    <w:rsid w:val="001E3880"/>
    <w:rsid w:val="001E570D"/>
    <w:rsid w:val="001E6DBE"/>
    <w:rsid w:val="00204949"/>
    <w:rsid w:val="00206294"/>
    <w:rsid w:val="00210B7B"/>
    <w:rsid w:val="0021287D"/>
    <w:rsid w:val="00212CA0"/>
    <w:rsid w:val="00223796"/>
    <w:rsid w:val="00223ECD"/>
    <w:rsid w:val="00227193"/>
    <w:rsid w:val="0022743C"/>
    <w:rsid w:val="00232CB5"/>
    <w:rsid w:val="00234F58"/>
    <w:rsid w:val="00237255"/>
    <w:rsid w:val="00245BCE"/>
    <w:rsid w:val="002568A0"/>
    <w:rsid w:val="0026268C"/>
    <w:rsid w:val="00264E43"/>
    <w:rsid w:val="00266A7E"/>
    <w:rsid w:val="00267CFC"/>
    <w:rsid w:val="002721C9"/>
    <w:rsid w:val="002809FA"/>
    <w:rsid w:val="00281DDE"/>
    <w:rsid w:val="00286381"/>
    <w:rsid w:val="002A0BDF"/>
    <w:rsid w:val="002A18AA"/>
    <w:rsid w:val="002A2DF5"/>
    <w:rsid w:val="002B038D"/>
    <w:rsid w:val="002C06EB"/>
    <w:rsid w:val="002C09B3"/>
    <w:rsid w:val="002C0D2E"/>
    <w:rsid w:val="002C40B3"/>
    <w:rsid w:val="002C5817"/>
    <w:rsid w:val="002C5C38"/>
    <w:rsid w:val="002C656E"/>
    <w:rsid w:val="002D1389"/>
    <w:rsid w:val="002E0C99"/>
    <w:rsid w:val="002F0586"/>
    <w:rsid w:val="002F309C"/>
    <w:rsid w:val="00306FB8"/>
    <w:rsid w:val="003145E7"/>
    <w:rsid w:val="0031503F"/>
    <w:rsid w:val="00330D45"/>
    <w:rsid w:val="003363F1"/>
    <w:rsid w:val="0034761C"/>
    <w:rsid w:val="0035743C"/>
    <w:rsid w:val="00361A7F"/>
    <w:rsid w:val="00371241"/>
    <w:rsid w:val="00372F41"/>
    <w:rsid w:val="00373B1A"/>
    <w:rsid w:val="00374674"/>
    <w:rsid w:val="003809FE"/>
    <w:rsid w:val="00390A93"/>
    <w:rsid w:val="003A659B"/>
    <w:rsid w:val="003B30F4"/>
    <w:rsid w:val="003C2243"/>
    <w:rsid w:val="003C37A0"/>
    <w:rsid w:val="003D7232"/>
    <w:rsid w:val="003E42DB"/>
    <w:rsid w:val="003E4455"/>
    <w:rsid w:val="003F2778"/>
    <w:rsid w:val="003F5FBD"/>
    <w:rsid w:val="003F6DD5"/>
    <w:rsid w:val="003F789B"/>
    <w:rsid w:val="003F7B64"/>
    <w:rsid w:val="00404EB7"/>
    <w:rsid w:val="00405C4B"/>
    <w:rsid w:val="00412381"/>
    <w:rsid w:val="00412404"/>
    <w:rsid w:val="00413633"/>
    <w:rsid w:val="00414126"/>
    <w:rsid w:val="004174D2"/>
    <w:rsid w:val="00421A4F"/>
    <w:rsid w:val="00423410"/>
    <w:rsid w:val="00427CEC"/>
    <w:rsid w:val="00437412"/>
    <w:rsid w:val="00437F4E"/>
    <w:rsid w:val="0044180B"/>
    <w:rsid w:val="004457F5"/>
    <w:rsid w:val="00446D4B"/>
    <w:rsid w:val="0046236B"/>
    <w:rsid w:val="00464869"/>
    <w:rsid w:val="00464F55"/>
    <w:rsid w:val="00466726"/>
    <w:rsid w:val="00470CC1"/>
    <w:rsid w:val="004748C3"/>
    <w:rsid w:val="004940CC"/>
    <w:rsid w:val="004944E8"/>
    <w:rsid w:val="004A2E7E"/>
    <w:rsid w:val="004A3102"/>
    <w:rsid w:val="004A5D60"/>
    <w:rsid w:val="004A7545"/>
    <w:rsid w:val="004A7620"/>
    <w:rsid w:val="004B2268"/>
    <w:rsid w:val="004B4FD2"/>
    <w:rsid w:val="004D16BF"/>
    <w:rsid w:val="004E2ED9"/>
    <w:rsid w:val="004E57DA"/>
    <w:rsid w:val="004E6B26"/>
    <w:rsid w:val="004F543C"/>
    <w:rsid w:val="004F59E4"/>
    <w:rsid w:val="00500F63"/>
    <w:rsid w:val="005012B1"/>
    <w:rsid w:val="005059C0"/>
    <w:rsid w:val="005130EA"/>
    <w:rsid w:val="00516BFA"/>
    <w:rsid w:val="00526C7D"/>
    <w:rsid w:val="005317D6"/>
    <w:rsid w:val="0053509D"/>
    <w:rsid w:val="005358B6"/>
    <w:rsid w:val="00543A97"/>
    <w:rsid w:val="0054416D"/>
    <w:rsid w:val="0055371B"/>
    <w:rsid w:val="00553D1F"/>
    <w:rsid w:val="0055537C"/>
    <w:rsid w:val="0056448A"/>
    <w:rsid w:val="00566860"/>
    <w:rsid w:val="005735AD"/>
    <w:rsid w:val="005751DE"/>
    <w:rsid w:val="00581CAB"/>
    <w:rsid w:val="00581F46"/>
    <w:rsid w:val="00583030"/>
    <w:rsid w:val="00583382"/>
    <w:rsid w:val="00583A57"/>
    <w:rsid w:val="0058725E"/>
    <w:rsid w:val="00587482"/>
    <w:rsid w:val="00596A32"/>
    <w:rsid w:val="005A170C"/>
    <w:rsid w:val="005A2660"/>
    <w:rsid w:val="005A296E"/>
    <w:rsid w:val="005B654C"/>
    <w:rsid w:val="005B7E8C"/>
    <w:rsid w:val="005C2EBD"/>
    <w:rsid w:val="005C46C5"/>
    <w:rsid w:val="005C4708"/>
    <w:rsid w:val="005C4AC9"/>
    <w:rsid w:val="005C5001"/>
    <w:rsid w:val="005D452C"/>
    <w:rsid w:val="005D5206"/>
    <w:rsid w:val="005D7D22"/>
    <w:rsid w:val="005E0F03"/>
    <w:rsid w:val="005E455B"/>
    <w:rsid w:val="005E5CA4"/>
    <w:rsid w:val="005F4771"/>
    <w:rsid w:val="005F7FBB"/>
    <w:rsid w:val="006008C2"/>
    <w:rsid w:val="00610E57"/>
    <w:rsid w:val="00612149"/>
    <w:rsid w:val="00614FA3"/>
    <w:rsid w:val="0061617A"/>
    <w:rsid w:val="006228D1"/>
    <w:rsid w:val="00626989"/>
    <w:rsid w:val="00632C85"/>
    <w:rsid w:val="00633557"/>
    <w:rsid w:val="0063439B"/>
    <w:rsid w:val="00636F49"/>
    <w:rsid w:val="00637C27"/>
    <w:rsid w:val="006436FA"/>
    <w:rsid w:val="0064376D"/>
    <w:rsid w:val="00644361"/>
    <w:rsid w:val="00660937"/>
    <w:rsid w:val="00667E99"/>
    <w:rsid w:val="00671793"/>
    <w:rsid w:val="00675EDC"/>
    <w:rsid w:val="00681D72"/>
    <w:rsid w:val="00682008"/>
    <w:rsid w:val="006832E3"/>
    <w:rsid w:val="00686B9F"/>
    <w:rsid w:val="00691946"/>
    <w:rsid w:val="006959FA"/>
    <w:rsid w:val="006A23D4"/>
    <w:rsid w:val="006A6053"/>
    <w:rsid w:val="006A6E0F"/>
    <w:rsid w:val="006B3ECB"/>
    <w:rsid w:val="006B64F8"/>
    <w:rsid w:val="006C48E5"/>
    <w:rsid w:val="006D54C7"/>
    <w:rsid w:val="006F35A2"/>
    <w:rsid w:val="00702A78"/>
    <w:rsid w:val="00703CB5"/>
    <w:rsid w:val="00704352"/>
    <w:rsid w:val="00706D7A"/>
    <w:rsid w:val="00716DB0"/>
    <w:rsid w:val="00721EBE"/>
    <w:rsid w:val="0072567C"/>
    <w:rsid w:val="0072626A"/>
    <w:rsid w:val="0073237D"/>
    <w:rsid w:val="00745D83"/>
    <w:rsid w:val="00751C00"/>
    <w:rsid w:val="007549FE"/>
    <w:rsid w:val="007604E8"/>
    <w:rsid w:val="00764D78"/>
    <w:rsid w:val="00767D40"/>
    <w:rsid w:val="00771451"/>
    <w:rsid w:val="007802CF"/>
    <w:rsid w:val="007829A6"/>
    <w:rsid w:val="007941DE"/>
    <w:rsid w:val="00795F70"/>
    <w:rsid w:val="0079729E"/>
    <w:rsid w:val="0079774E"/>
    <w:rsid w:val="007A200B"/>
    <w:rsid w:val="007A34C0"/>
    <w:rsid w:val="007B1201"/>
    <w:rsid w:val="007D1760"/>
    <w:rsid w:val="007D2B8C"/>
    <w:rsid w:val="007D4DC4"/>
    <w:rsid w:val="007E00BE"/>
    <w:rsid w:val="007E0191"/>
    <w:rsid w:val="007F16E2"/>
    <w:rsid w:val="007F5D3E"/>
    <w:rsid w:val="00800505"/>
    <w:rsid w:val="00801896"/>
    <w:rsid w:val="00810189"/>
    <w:rsid w:val="0082196E"/>
    <w:rsid w:val="00824FD5"/>
    <w:rsid w:val="00825274"/>
    <w:rsid w:val="00826612"/>
    <w:rsid w:val="00830A2E"/>
    <w:rsid w:val="008333FC"/>
    <w:rsid w:val="00842D11"/>
    <w:rsid w:val="008500B3"/>
    <w:rsid w:val="00855DAA"/>
    <w:rsid w:val="00857064"/>
    <w:rsid w:val="008653C7"/>
    <w:rsid w:val="00865E62"/>
    <w:rsid w:val="008800AF"/>
    <w:rsid w:val="008875DE"/>
    <w:rsid w:val="008936E8"/>
    <w:rsid w:val="008964CE"/>
    <w:rsid w:val="008A288F"/>
    <w:rsid w:val="008A33CB"/>
    <w:rsid w:val="008A3B23"/>
    <w:rsid w:val="008A3DC5"/>
    <w:rsid w:val="008A77D9"/>
    <w:rsid w:val="008A785A"/>
    <w:rsid w:val="008B0D4F"/>
    <w:rsid w:val="008B6257"/>
    <w:rsid w:val="008C0B2F"/>
    <w:rsid w:val="008C353A"/>
    <w:rsid w:val="008C5156"/>
    <w:rsid w:val="008C7F73"/>
    <w:rsid w:val="008D24CB"/>
    <w:rsid w:val="008D30A7"/>
    <w:rsid w:val="008D3353"/>
    <w:rsid w:val="008D73DA"/>
    <w:rsid w:val="008E6472"/>
    <w:rsid w:val="008E7D4E"/>
    <w:rsid w:val="008F5750"/>
    <w:rsid w:val="008F623A"/>
    <w:rsid w:val="0090450E"/>
    <w:rsid w:val="00912476"/>
    <w:rsid w:val="00912979"/>
    <w:rsid w:val="009132D1"/>
    <w:rsid w:val="00921CA8"/>
    <w:rsid w:val="00924022"/>
    <w:rsid w:val="00924848"/>
    <w:rsid w:val="009302FB"/>
    <w:rsid w:val="00932693"/>
    <w:rsid w:val="00934CCB"/>
    <w:rsid w:val="00942FA2"/>
    <w:rsid w:val="009433A7"/>
    <w:rsid w:val="00947EBD"/>
    <w:rsid w:val="00954A69"/>
    <w:rsid w:val="00955E88"/>
    <w:rsid w:val="00956664"/>
    <w:rsid w:val="00957CA3"/>
    <w:rsid w:val="0098735B"/>
    <w:rsid w:val="00993A83"/>
    <w:rsid w:val="009951A4"/>
    <w:rsid w:val="009A046A"/>
    <w:rsid w:val="009A3817"/>
    <w:rsid w:val="009B2A08"/>
    <w:rsid w:val="009B3971"/>
    <w:rsid w:val="009B7A0C"/>
    <w:rsid w:val="009D5C27"/>
    <w:rsid w:val="009D6A4D"/>
    <w:rsid w:val="009D7B4E"/>
    <w:rsid w:val="009E1117"/>
    <w:rsid w:val="009E12F2"/>
    <w:rsid w:val="009E47A8"/>
    <w:rsid w:val="009E50CB"/>
    <w:rsid w:val="009F0699"/>
    <w:rsid w:val="009F25ED"/>
    <w:rsid w:val="009F3704"/>
    <w:rsid w:val="009F55C7"/>
    <w:rsid w:val="00A17A01"/>
    <w:rsid w:val="00A214D0"/>
    <w:rsid w:val="00A23BAB"/>
    <w:rsid w:val="00A24B40"/>
    <w:rsid w:val="00A3292D"/>
    <w:rsid w:val="00A346B2"/>
    <w:rsid w:val="00A34F18"/>
    <w:rsid w:val="00A358BC"/>
    <w:rsid w:val="00A36AB5"/>
    <w:rsid w:val="00A36D85"/>
    <w:rsid w:val="00A41875"/>
    <w:rsid w:val="00A4199B"/>
    <w:rsid w:val="00A44490"/>
    <w:rsid w:val="00A5082E"/>
    <w:rsid w:val="00A5743F"/>
    <w:rsid w:val="00A64A8E"/>
    <w:rsid w:val="00A64AAE"/>
    <w:rsid w:val="00A709DE"/>
    <w:rsid w:val="00A77962"/>
    <w:rsid w:val="00A849CA"/>
    <w:rsid w:val="00A9148F"/>
    <w:rsid w:val="00AB1B25"/>
    <w:rsid w:val="00AB47C1"/>
    <w:rsid w:val="00AC2708"/>
    <w:rsid w:val="00AC74B1"/>
    <w:rsid w:val="00AD37AD"/>
    <w:rsid w:val="00AE5603"/>
    <w:rsid w:val="00AF6B5D"/>
    <w:rsid w:val="00AF795E"/>
    <w:rsid w:val="00B00A61"/>
    <w:rsid w:val="00B0100E"/>
    <w:rsid w:val="00B03281"/>
    <w:rsid w:val="00B0619F"/>
    <w:rsid w:val="00B077D5"/>
    <w:rsid w:val="00B113BF"/>
    <w:rsid w:val="00B13560"/>
    <w:rsid w:val="00B2095D"/>
    <w:rsid w:val="00B31739"/>
    <w:rsid w:val="00B371F6"/>
    <w:rsid w:val="00B40398"/>
    <w:rsid w:val="00B40895"/>
    <w:rsid w:val="00B44143"/>
    <w:rsid w:val="00B44C1E"/>
    <w:rsid w:val="00B522C7"/>
    <w:rsid w:val="00B52768"/>
    <w:rsid w:val="00B55EAC"/>
    <w:rsid w:val="00B57E9E"/>
    <w:rsid w:val="00B661A6"/>
    <w:rsid w:val="00B67D2B"/>
    <w:rsid w:val="00B77023"/>
    <w:rsid w:val="00B779E3"/>
    <w:rsid w:val="00B8067E"/>
    <w:rsid w:val="00B825E6"/>
    <w:rsid w:val="00B82DD4"/>
    <w:rsid w:val="00B87C3D"/>
    <w:rsid w:val="00B90C62"/>
    <w:rsid w:val="00B94F42"/>
    <w:rsid w:val="00B9540A"/>
    <w:rsid w:val="00BA297C"/>
    <w:rsid w:val="00BA378F"/>
    <w:rsid w:val="00BA54AD"/>
    <w:rsid w:val="00BA7124"/>
    <w:rsid w:val="00BB2084"/>
    <w:rsid w:val="00BB2F33"/>
    <w:rsid w:val="00BB3BF0"/>
    <w:rsid w:val="00BB43DE"/>
    <w:rsid w:val="00BC1955"/>
    <w:rsid w:val="00BD2BF2"/>
    <w:rsid w:val="00BD4F66"/>
    <w:rsid w:val="00BE013C"/>
    <w:rsid w:val="00BE2408"/>
    <w:rsid w:val="00BE51D7"/>
    <w:rsid w:val="00BF30FF"/>
    <w:rsid w:val="00C02D53"/>
    <w:rsid w:val="00C03DF0"/>
    <w:rsid w:val="00C07B18"/>
    <w:rsid w:val="00C17588"/>
    <w:rsid w:val="00C2116F"/>
    <w:rsid w:val="00C230CD"/>
    <w:rsid w:val="00C258A2"/>
    <w:rsid w:val="00C31E2D"/>
    <w:rsid w:val="00C33871"/>
    <w:rsid w:val="00C340F7"/>
    <w:rsid w:val="00C34A47"/>
    <w:rsid w:val="00C34E67"/>
    <w:rsid w:val="00C36F84"/>
    <w:rsid w:val="00C4047E"/>
    <w:rsid w:val="00C41CF4"/>
    <w:rsid w:val="00C449E2"/>
    <w:rsid w:val="00C47452"/>
    <w:rsid w:val="00C47497"/>
    <w:rsid w:val="00C477A7"/>
    <w:rsid w:val="00C53E62"/>
    <w:rsid w:val="00C5725B"/>
    <w:rsid w:val="00C618F2"/>
    <w:rsid w:val="00C67A21"/>
    <w:rsid w:val="00C67ED9"/>
    <w:rsid w:val="00C727C1"/>
    <w:rsid w:val="00C73AA9"/>
    <w:rsid w:val="00C76028"/>
    <w:rsid w:val="00C83CF4"/>
    <w:rsid w:val="00C84198"/>
    <w:rsid w:val="00C92521"/>
    <w:rsid w:val="00C94990"/>
    <w:rsid w:val="00C9507F"/>
    <w:rsid w:val="00C96575"/>
    <w:rsid w:val="00CA0A9E"/>
    <w:rsid w:val="00CA5560"/>
    <w:rsid w:val="00CA6702"/>
    <w:rsid w:val="00CD43C8"/>
    <w:rsid w:val="00CD62BE"/>
    <w:rsid w:val="00CD6F54"/>
    <w:rsid w:val="00CE0C2A"/>
    <w:rsid w:val="00CF0A25"/>
    <w:rsid w:val="00CF32DF"/>
    <w:rsid w:val="00D0324D"/>
    <w:rsid w:val="00D060AF"/>
    <w:rsid w:val="00D14632"/>
    <w:rsid w:val="00D16DC7"/>
    <w:rsid w:val="00D1725D"/>
    <w:rsid w:val="00D201C5"/>
    <w:rsid w:val="00D21568"/>
    <w:rsid w:val="00D321EF"/>
    <w:rsid w:val="00D359B8"/>
    <w:rsid w:val="00D36156"/>
    <w:rsid w:val="00D45051"/>
    <w:rsid w:val="00D46ADE"/>
    <w:rsid w:val="00D4718E"/>
    <w:rsid w:val="00D477D6"/>
    <w:rsid w:val="00D52930"/>
    <w:rsid w:val="00D670A9"/>
    <w:rsid w:val="00D70952"/>
    <w:rsid w:val="00D70D37"/>
    <w:rsid w:val="00D80179"/>
    <w:rsid w:val="00D8102E"/>
    <w:rsid w:val="00D829D2"/>
    <w:rsid w:val="00D83D50"/>
    <w:rsid w:val="00D8683A"/>
    <w:rsid w:val="00D96231"/>
    <w:rsid w:val="00DA35F0"/>
    <w:rsid w:val="00DB75CC"/>
    <w:rsid w:val="00DC1F5A"/>
    <w:rsid w:val="00DC66E1"/>
    <w:rsid w:val="00DD09DE"/>
    <w:rsid w:val="00DD551E"/>
    <w:rsid w:val="00DD7D99"/>
    <w:rsid w:val="00DF13DA"/>
    <w:rsid w:val="00DF2241"/>
    <w:rsid w:val="00DF2C92"/>
    <w:rsid w:val="00E00370"/>
    <w:rsid w:val="00E017F7"/>
    <w:rsid w:val="00E0675D"/>
    <w:rsid w:val="00E1450B"/>
    <w:rsid w:val="00E14EFE"/>
    <w:rsid w:val="00E16D62"/>
    <w:rsid w:val="00E17522"/>
    <w:rsid w:val="00E22CA9"/>
    <w:rsid w:val="00E2458D"/>
    <w:rsid w:val="00E24DCF"/>
    <w:rsid w:val="00E26024"/>
    <w:rsid w:val="00E2686C"/>
    <w:rsid w:val="00E27741"/>
    <w:rsid w:val="00E3080B"/>
    <w:rsid w:val="00E31B94"/>
    <w:rsid w:val="00E32D5A"/>
    <w:rsid w:val="00E511AC"/>
    <w:rsid w:val="00E620B5"/>
    <w:rsid w:val="00E66897"/>
    <w:rsid w:val="00E713DD"/>
    <w:rsid w:val="00E733B9"/>
    <w:rsid w:val="00E73A7E"/>
    <w:rsid w:val="00E73AF2"/>
    <w:rsid w:val="00E73B4A"/>
    <w:rsid w:val="00E766ED"/>
    <w:rsid w:val="00E7782B"/>
    <w:rsid w:val="00E77E0C"/>
    <w:rsid w:val="00E86FD9"/>
    <w:rsid w:val="00E9685B"/>
    <w:rsid w:val="00E97D91"/>
    <w:rsid w:val="00EA0FF8"/>
    <w:rsid w:val="00EA73E5"/>
    <w:rsid w:val="00EB0133"/>
    <w:rsid w:val="00EC1E5C"/>
    <w:rsid w:val="00EC1F67"/>
    <w:rsid w:val="00EC34F4"/>
    <w:rsid w:val="00EC63E4"/>
    <w:rsid w:val="00EC6C4A"/>
    <w:rsid w:val="00ED5BED"/>
    <w:rsid w:val="00ED7E1B"/>
    <w:rsid w:val="00EE42DC"/>
    <w:rsid w:val="00EF489C"/>
    <w:rsid w:val="00F045D0"/>
    <w:rsid w:val="00F07907"/>
    <w:rsid w:val="00F125C6"/>
    <w:rsid w:val="00F168C8"/>
    <w:rsid w:val="00F20921"/>
    <w:rsid w:val="00F21A0F"/>
    <w:rsid w:val="00F278DB"/>
    <w:rsid w:val="00F27EDA"/>
    <w:rsid w:val="00F34F2D"/>
    <w:rsid w:val="00F3570E"/>
    <w:rsid w:val="00F37F5B"/>
    <w:rsid w:val="00F472AE"/>
    <w:rsid w:val="00F47BDF"/>
    <w:rsid w:val="00F547FF"/>
    <w:rsid w:val="00F605DC"/>
    <w:rsid w:val="00F65B0E"/>
    <w:rsid w:val="00F7328A"/>
    <w:rsid w:val="00F7679D"/>
    <w:rsid w:val="00F85838"/>
    <w:rsid w:val="00F907EF"/>
    <w:rsid w:val="00F93911"/>
    <w:rsid w:val="00FA2728"/>
    <w:rsid w:val="00FA42BF"/>
    <w:rsid w:val="00FB2854"/>
    <w:rsid w:val="00FB55CA"/>
    <w:rsid w:val="00FC0BD8"/>
    <w:rsid w:val="00FC39DE"/>
    <w:rsid w:val="00FC41A1"/>
    <w:rsid w:val="00FC5D41"/>
    <w:rsid w:val="00FC665E"/>
    <w:rsid w:val="00FC6E01"/>
    <w:rsid w:val="00FD73E4"/>
    <w:rsid w:val="00FE3273"/>
    <w:rsid w:val="00FE38BA"/>
    <w:rsid w:val="00FE75FA"/>
    <w:rsid w:val="00FF0201"/>
    <w:rsid w:val="00FF50B0"/>
    <w:rsid w:val="00FF75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ACE13F3"/>
  <w15:chartTrackingRefBased/>
  <w15:docId w15:val="{8E8877B9-4B72-4240-8C3B-7FA3B4E41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0C62"/>
    <w:pPr>
      <w:spacing w:after="0" w:line="240" w:lineRule="auto"/>
    </w:pPr>
    <w:rPr>
      <w:rFonts w:ascii="Times" w:eastAsia="Batang" w:hAnsi="Times" w:cs="Times New Roman"/>
      <w:sz w:val="20"/>
      <w:szCs w:val="24"/>
      <w:lang w:val="en-GB" w:eastAsia="en-US"/>
    </w:rPr>
  </w:style>
  <w:style w:type="paragraph" w:styleId="1">
    <w:name w:val="heading 1"/>
    <w:basedOn w:val="a"/>
    <w:next w:val="a"/>
    <w:link w:val="10"/>
    <w:uiPriority w:val="9"/>
    <w:qFormat/>
    <w:rsid w:val="005F7FB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B67D2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semiHidden/>
    <w:unhideWhenUsed/>
    <w:qFormat/>
    <w:rsid w:val="00B67D2B"/>
    <w:pPr>
      <w:overflowPunct w:val="0"/>
      <w:autoSpaceDE w:val="0"/>
      <w:autoSpaceDN w:val="0"/>
      <w:adjustRightInd w:val="0"/>
      <w:spacing w:before="120" w:after="180"/>
      <w:ind w:left="1134" w:hanging="1134"/>
      <w:outlineLvl w:val="2"/>
    </w:pPr>
    <w:rPr>
      <w:rFonts w:ascii="Arial" w:eastAsia="Times New Roman" w:hAnsi="Arial" w:cs="Times New Roman"/>
      <w:color w:val="auto"/>
      <w:sz w:val="28"/>
      <w:szCs w:val="20"/>
      <w:lang w:eastAsia="en-GB"/>
    </w:rPr>
  </w:style>
  <w:style w:type="paragraph" w:styleId="5">
    <w:name w:val="heading 5"/>
    <w:basedOn w:val="a"/>
    <w:next w:val="a"/>
    <w:link w:val="50"/>
    <w:uiPriority w:val="9"/>
    <w:semiHidden/>
    <w:unhideWhenUsed/>
    <w:qFormat/>
    <w:rsid w:val="00C340F7"/>
    <w:pPr>
      <w:keepNext/>
      <w:keepLines/>
      <w:spacing w:before="4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unhideWhenUsed/>
    <w:rsid w:val="00B90C62"/>
    <w:pPr>
      <w:tabs>
        <w:tab w:val="center" w:pos="4320"/>
        <w:tab w:val="right" w:pos="8640"/>
      </w:tabs>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uiPriority w:val="99"/>
    <w:rsid w:val="00B90C62"/>
  </w:style>
  <w:style w:type="paragraph" w:styleId="a5">
    <w:name w:val="footer"/>
    <w:basedOn w:val="a"/>
    <w:link w:val="a6"/>
    <w:uiPriority w:val="99"/>
    <w:unhideWhenUsed/>
    <w:rsid w:val="00B90C62"/>
    <w:pPr>
      <w:tabs>
        <w:tab w:val="center" w:pos="4320"/>
        <w:tab w:val="right" w:pos="8640"/>
      </w:tabs>
    </w:pPr>
  </w:style>
  <w:style w:type="character" w:customStyle="1" w:styleId="a6">
    <w:name w:val="頁尾 字元"/>
    <w:basedOn w:val="a0"/>
    <w:link w:val="a5"/>
    <w:uiPriority w:val="99"/>
    <w:rsid w:val="00B90C62"/>
  </w:style>
  <w:style w:type="character" w:styleId="a7">
    <w:name w:val="Hyperlink"/>
    <w:uiPriority w:val="99"/>
    <w:rsid w:val="00B90C62"/>
    <w:rPr>
      <w:color w:val="0000FF"/>
      <w:u w:val="single"/>
    </w:rPr>
  </w:style>
  <w:style w:type="paragraph" w:styleId="a8">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목록 단락,Plan"/>
    <w:basedOn w:val="a"/>
    <w:link w:val="a9"/>
    <w:uiPriority w:val="34"/>
    <w:qFormat/>
    <w:rsid w:val="00B90C62"/>
    <w:pPr>
      <w:ind w:leftChars="400" w:left="840"/>
    </w:pPr>
    <w:rPr>
      <w:lang w:eastAsia="x-none"/>
    </w:rPr>
  </w:style>
  <w:style w:type="character" w:customStyle="1" w:styleId="a9">
    <w:name w:val="清單段落 字元"/>
    <w:aliases w:val="- Bullets 字元,Lista1 字元,?? ?? 字元,????? 字元,???? 字元,列出段落1 字元,中等深浅网格 1 - 着色 21 字元,¥¡¡¡¡ì¬º¥¹¥È¶ÎÂä 字元,ÁÐ³ö¶ÎÂä 字元,列表段落1 字元,—ño’i—Ž 字元,¥ê¥¹¥È¶ÎÂä 字元,列表段落 字元,1st level - Bullet List Paragraph 字元,Lettre d'introduction 字元,Paragrafo elenco 字元,목록단락 字元"/>
    <w:link w:val="a8"/>
    <w:uiPriority w:val="34"/>
    <w:qFormat/>
    <w:rsid w:val="00B90C62"/>
    <w:rPr>
      <w:rFonts w:ascii="Times" w:eastAsia="Batang" w:hAnsi="Times" w:cs="Times New Roman"/>
      <w:sz w:val="20"/>
      <w:szCs w:val="24"/>
      <w:lang w:val="en-GB" w:eastAsia="x-none"/>
    </w:rPr>
  </w:style>
  <w:style w:type="character" w:customStyle="1" w:styleId="30">
    <w:name w:val="標題 3 字元"/>
    <w:basedOn w:val="a0"/>
    <w:link w:val="3"/>
    <w:semiHidden/>
    <w:rsid w:val="00B67D2B"/>
    <w:rPr>
      <w:rFonts w:ascii="Arial" w:eastAsia="Times New Roman" w:hAnsi="Arial" w:cs="Times New Roman"/>
      <w:sz w:val="28"/>
      <w:szCs w:val="20"/>
      <w:lang w:val="en-GB" w:eastAsia="en-GB"/>
    </w:rPr>
  </w:style>
  <w:style w:type="character" w:customStyle="1" w:styleId="20">
    <w:name w:val="標題 2 字元"/>
    <w:basedOn w:val="a0"/>
    <w:link w:val="2"/>
    <w:uiPriority w:val="9"/>
    <w:semiHidden/>
    <w:rsid w:val="00B67D2B"/>
    <w:rPr>
      <w:rFonts w:asciiTheme="majorHAnsi" w:eastAsiaTheme="majorEastAsia" w:hAnsiTheme="majorHAnsi" w:cstheme="majorBidi"/>
      <w:color w:val="2E74B5" w:themeColor="accent1" w:themeShade="BF"/>
      <w:sz w:val="26"/>
      <w:szCs w:val="26"/>
      <w:lang w:val="en-GB" w:eastAsia="en-US"/>
    </w:rPr>
  </w:style>
  <w:style w:type="character" w:customStyle="1" w:styleId="TALCar">
    <w:name w:val="TAL Car"/>
    <w:basedOn w:val="a0"/>
    <w:link w:val="TAL"/>
    <w:qFormat/>
    <w:locked/>
    <w:rsid w:val="00764D78"/>
    <w:rPr>
      <w:rFonts w:ascii="Arial" w:hAnsi="Arial" w:cs="Arial"/>
      <w:lang w:eastAsia="ja-JP"/>
    </w:rPr>
  </w:style>
  <w:style w:type="paragraph" w:customStyle="1" w:styleId="TAL">
    <w:name w:val="TAL"/>
    <w:basedOn w:val="a"/>
    <w:link w:val="TALCar"/>
    <w:qFormat/>
    <w:rsid w:val="00764D78"/>
    <w:pPr>
      <w:keepNext/>
      <w:overflowPunct w:val="0"/>
      <w:autoSpaceDE w:val="0"/>
      <w:autoSpaceDN w:val="0"/>
    </w:pPr>
    <w:rPr>
      <w:rFonts w:ascii="Arial" w:eastAsiaTheme="minorEastAsia" w:hAnsi="Arial" w:cs="Arial"/>
      <w:sz w:val="22"/>
      <w:szCs w:val="22"/>
      <w:lang w:val="en-US" w:eastAsia="ja-JP"/>
    </w:rPr>
  </w:style>
  <w:style w:type="character" w:styleId="aa">
    <w:name w:val="Placeholder Text"/>
    <w:basedOn w:val="a0"/>
    <w:uiPriority w:val="99"/>
    <w:semiHidden/>
    <w:rsid w:val="00AD37AD"/>
    <w:rPr>
      <w:color w:val="808080"/>
    </w:rPr>
  </w:style>
  <w:style w:type="character" w:styleId="ab">
    <w:name w:val="annotation reference"/>
    <w:qFormat/>
    <w:rsid w:val="00B44143"/>
    <w:rPr>
      <w:sz w:val="16"/>
      <w:szCs w:val="16"/>
    </w:rPr>
  </w:style>
  <w:style w:type="character" w:customStyle="1" w:styleId="10">
    <w:name w:val="標題 1 字元"/>
    <w:basedOn w:val="a0"/>
    <w:link w:val="1"/>
    <w:uiPriority w:val="9"/>
    <w:rsid w:val="005F7FBB"/>
    <w:rPr>
      <w:rFonts w:asciiTheme="majorHAnsi" w:eastAsiaTheme="majorEastAsia" w:hAnsiTheme="majorHAnsi" w:cstheme="majorBidi"/>
      <w:color w:val="2E74B5" w:themeColor="accent1" w:themeShade="BF"/>
      <w:sz w:val="32"/>
      <w:szCs w:val="32"/>
      <w:lang w:val="en-GB" w:eastAsia="en-US"/>
    </w:rPr>
  </w:style>
  <w:style w:type="paragraph" w:customStyle="1" w:styleId="References">
    <w:name w:val="References"/>
    <w:basedOn w:val="a"/>
    <w:next w:val="a"/>
    <w:rsid w:val="005A2660"/>
    <w:pPr>
      <w:numPr>
        <w:numId w:val="21"/>
      </w:numPr>
      <w:tabs>
        <w:tab w:val="clear" w:pos="360"/>
        <w:tab w:val="num" w:pos="432"/>
      </w:tabs>
      <w:autoSpaceDE w:val="0"/>
      <w:autoSpaceDN w:val="0"/>
      <w:snapToGrid w:val="0"/>
      <w:spacing w:after="60"/>
      <w:ind w:left="432" w:hanging="432"/>
    </w:pPr>
    <w:rPr>
      <w:rFonts w:ascii="Times New Roman" w:eastAsia="SimSun" w:hAnsi="Times New Roman"/>
      <w:szCs w:val="16"/>
      <w:lang w:val="en-US"/>
    </w:rPr>
  </w:style>
  <w:style w:type="paragraph" w:styleId="ac">
    <w:name w:val="Body Text"/>
    <w:basedOn w:val="a"/>
    <w:link w:val="ad"/>
    <w:qFormat/>
    <w:rsid w:val="00C73AA9"/>
    <w:pPr>
      <w:spacing w:after="120" w:line="360" w:lineRule="auto"/>
      <w:jc w:val="both"/>
    </w:pPr>
    <w:rPr>
      <w:rFonts w:ascii="Times New Roman" w:eastAsiaTheme="minorEastAsia" w:hAnsi="Times New Roman"/>
      <w:szCs w:val="20"/>
      <w:lang w:val="en-US" w:eastAsia="zh-CN"/>
    </w:rPr>
  </w:style>
  <w:style w:type="character" w:customStyle="1" w:styleId="ad">
    <w:name w:val="本文 字元"/>
    <w:basedOn w:val="a0"/>
    <w:link w:val="ac"/>
    <w:qFormat/>
    <w:rsid w:val="00C73AA9"/>
    <w:rPr>
      <w:rFonts w:ascii="Times New Roman" w:hAnsi="Times New Roman" w:cs="Times New Roman"/>
      <w:sz w:val="20"/>
      <w:szCs w:val="20"/>
      <w:lang w:eastAsia="zh-CN"/>
    </w:rPr>
  </w:style>
  <w:style w:type="character" w:customStyle="1" w:styleId="50">
    <w:name w:val="標題 5 字元"/>
    <w:basedOn w:val="a0"/>
    <w:link w:val="5"/>
    <w:uiPriority w:val="9"/>
    <w:semiHidden/>
    <w:rsid w:val="00C340F7"/>
    <w:rPr>
      <w:rFonts w:asciiTheme="majorHAnsi" w:eastAsiaTheme="majorEastAsia" w:hAnsiTheme="majorHAnsi" w:cstheme="majorBidi"/>
      <w:color w:val="2E74B5" w:themeColor="accent1" w:themeShade="BF"/>
      <w:sz w:val="20"/>
      <w:szCs w:val="24"/>
      <w:lang w:val="en-GB" w:eastAsia="en-US"/>
    </w:rPr>
  </w:style>
  <w:style w:type="paragraph" w:customStyle="1" w:styleId="TAH">
    <w:name w:val="TAH"/>
    <w:basedOn w:val="TAC"/>
    <w:link w:val="TAHCar"/>
    <w:qFormat/>
    <w:rsid w:val="00C340F7"/>
    <w:rPr>
      <w:b/>
    </w:rPr>
  </w:style>
  <w:style w:type="paragraph" w:customStyle="1" w:styleId="TAC">
    <w:name w:val="TAC"/>
    <w:basedOn w:val="TAL"/>
    <w:link w:val="TACChar"/>
    <w:qFormat/>
    <w:rsid w:val="00C340F7"/>
    <w:pPr>
      <w:keepLines/>
      <w:overflowPunct/>
      <w:autoSpaceDE/>
      <w:autoSpaceDN/>
      <w:jc w:val="center"/>
    </w:pPr>
    <w:rPr>
      <w:rFonts w:eastAsia="SimSun" w:cs="Times New Roman"/>
      <w:sz w:val="18"/>
      <w:szCs w:val="20"/>
      <w:lang w:val="en-GB" w:eastAsia="en-US"/>
    </w:rPr>
  </w:style>
  <w:style w:type="character" w:customStyle="1" w:styleId="TACChar">
    <w:name w:val="TAC Char"/>
    <w:link w:val="TAC"/>
    <w:qFormat/>
    <w:rsid w:val="00C340F7"/>
    <w:rPr>
      <w:rFonts w:ascii="Arial" w:eastAsia="SimSun" w:hAnsi="Arial" w:cs="Times New Roman"/>
      <w:sz w:val="18"/>
      <w:szCs w:val="20"/>
      <w:lang w:val="en-GB" w:eastAsia="en-US"/>
    </w:rPr>
  </w:style>
  <w:style w:type="character" w:customStyle="1" w:styleId="TAHCar">
    <w:name w:val="TAH Car"/>
    <w:link w:val="TAH"/>
    <w:qFormat/>
    <w:rsid w:val="00C340F7"/>
    <w:rPr>
      <w:rFonts w:ascii="Arial" w:eastAsia="SimSun" w:hAnsi="Arial" w:cs="Times New Roman"/>
      <w:b/>
      <w:sz w:val="18"/>
      <w:szCs w:val="20"/>
      <w:lang w:val="en-GB" w:eastAsia="en-US"/>
    </w:rPr>
  </w:style>
  <w:style w:type="paragraph" w:customStyle="1" w:styleId="B1">
    <w:name w:val="B1"/>
    <w:basedOn w:val="a"/>
    <w:link w:val="B1Char"/>
    <w:qFormat/>
    <w:rsid w:val="00C340F7"/>
    <w:pPr>
      <w:spacing w:after="180"/>
      <w:ind w:left="568" w:hanging="284"/>
    </w:pPr>
    <w:rPr>
      <w:rFonts w:ascii="Times New Roman" w:eastAsia="SimSun" w:hAnsi="Times New Roman"/>
      <w:szCs w:val="20"/>
    </w:rPr>
  </w:style>
  <w:style w:type="character" w:customStyle="1" w:styleId="B1Char">
    <w:name w:val="B1 Char"/>
    <w:link w:val="B1"/>
    <w:qFormat/>
    <w:rsid w:val="00C340F7"/>
    <w:rPr>
      <w:rFonts w:ascii="Times New Roman" w:eastAsia="SimSun" w:hAnsi="Times New Roman" w:cs="Times New Roman"/>
      <w:sz w:val="20"/>
      <w:szCs w:val="20"/>
      <w:lang w:val="en-GB" w:eastAsia="en-US"/>
    </w:rPr>
  </w:style>
  <w:style w:type="paragraph" w:customStyle="1" w:styleId="TH">
    <w:name w:val="TH"/>
    <w:basedOn w:val="a"/>
    <w:link w:val="THChar"/>
    <w:qFormat/>
    <w:rsid w:val="00C340F7"/>
    <w:pPr>
      <w:keepNext/>
      <w:keepLines/>
      <w:spacing w:before="60" w:after="180"/>
      <w:jc w:val="center"/>
    </w:pPr>
    <w:rPr>
      <w:rFonts w:ascii="Arial" w:eastAsia="SimSun" w:hAnsi="Arial"/>
      <w:b/>
      <w:szCs w:val="20"/>
    </w:rPr>
  </w:style>
  <w:style w:type="character" w:customStyle="1" w:styleId="THChar">
    <w:name w:val="TH Char"/>
    <w:link w:val="TH"/>
    <w:qFormat/>
    <w:rsid w:val="00C340F7"/>
    <w:rPr>
      <w:rFonts w:ascii="Arial" w:eastAsia="SimSun" w:hAnsi="Arial" w:cs="Times New Roman"/>
      <w:b/>
      <w:sz w:val="20"/>
      <w:szCs w:val="20"/>
      <w:lang w:val="en-GB" w:eastAsia="en-US"/>
    </w:rPr>
  </w:style>
  <w:style w:type="paragraph" w:customStyle="1" w:styleId="TAN">
    <w:name w:val="TAN"/>
    <w:basedOn w:val="TAL"/>
    <w:link w:val="TANChar"/>
    <w:qFormat/>
    <w:rsid w:val="00C340F7"/>
    <w:pPr>
      <w:keepLines/>
      <w:overflowPunct/>
      <w:autoSpaceDE/>
      <w:autoSpaceDN/>
      <w:ind w:left="851" w:hanging="851"/>
    </w:pPr>
    <w:rPr>
      <w:rFonts w:eastAsia="SimSun" w:cs="Times New Roman"/>
      <w:sz w:val="18"/>
      <w:szCs w:val="20"/>
      <w:lang w:val="en-GB" w:eastAsia="en-US"/>
    </w:rPr>
  </w:style>
  <w:style w:type="character" w:customStyle="1" w:styleId="TANChar">
    <w:name w:val="TAN Char"/>
    <w:link w:val="TAN"/>
    <w:qFormat/>
    <w:rsid w:val="00C340F7"/>
    <w:rPr>
      <w:rFonts w:ascii="Arial" w:eastAsia="SimSun" w:hAnsi="Arial" w:cs="Times New Roman"/>
      <w:sz w:val="18"/>
      <w:szCs w:val="20"/>
      <w:lang w:val="en-GB" w:eastAsia="en-US"/>
    </w:rPr>
  </w:style>
  <w:style w:type="paragraph" w:customStyle="1" w:styleId="B2">
    <w:name w:val="B2"/>
    <w:basedOn w:val="a"/>
    <w:link w:val="B2Char"/>
    <w:qFormat/>
    <w:rsid w:val="00C340F7"/>
    <w:pPr>
      <w:spacing w:after="180"/>
      <w:ind w:left="851" w:hanging="284"/>
    </w:pPr>
    <w:rPr>
      <w:rFonts w:ascii="Times New Roman" w:eastAsia="SimSun" w:hAnsi="Times New Roman"/>
      <w:szCs w:val="20"/>
    </w:rPr>
  </w:style>
  <w:style w:type="character" w:customStyle="1" w:styleId="B2Char">
    <w:name w:val="B2 Char"/>
    <w:link w:val="B2"/>
    <w:qFormat/>
    <w:rsid w:val="00C340F7"/>
    <w:rPr>
      <w:rFonts w:ascii="Times New Roman" w:eastAsia="SimSun" w:hAnsi="Times New Roman" w:cs="Times New Roman"/>
      <w:sz w:val="20"/>
      <w:szCs w:val="20"/>
      <w:lang w:val="en-GB" w:eastAsia="en-US"/>
    </w:rPr>
  </w:style>
  <w:style w:type="paragraph" w:customStyle="1" w:styleId="B3">
    <w:name w:val="B3"/>
    <w:basedOn w:val="a"/>
    <w:link w:val="B3Char"/>
    <w:qFormat/>
    <w:rsid w:val="00C340F7"/>
    <w:pPr>
      <w:spacing w:after="180"/>
      <w:ind w:left="1135" w:hanging="284"/>
    </w:pPr>
    <w:rPr>
      <w:rFonts w:ascii="Times New Roman" w:eastAsia="SimSun" w:hAnsi="Times New Roman"/>
      <w:szCs w:val="20"/>
    </w:rPr>
  </w:style>
  <w:style w:type="character" w:customStyle="1" w:styleId="B3Char">
    <w:name w:val="B3 Char"/>
    <w:link w:val="B3"/>
    <w:qFormat/>
    <w:locked/>
    <w:rsid w:val="00C340F7"/>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0810408">
      <w:bodyDiv w:val="1"/>
      <w:marLeft w:val="0"/>
      <w:marRight w:val="0"/>
      <w:marTop w:val="0"/>
      <w:marBottom w:val="0"/>
      <w:divBdr>
        <w:top w:val="none" w:sz="0" w:space="0" w:color="auto"/>
        <w:left w:val="none" w:sz="0" w:space="0" w:color="auto"/>
        <w:bottom w:val="none" w:sz="0" w:space="0" w:color="auto"/>
        <w:right w:val="none" w:sz="0" w:space="0" w:color="auto"/>
      </w:divBdr>
    </w:div>
    <w:div w:id="495607312">
      <w:bodyDiv w:val="1"/>
      <w:marLeft w:val="0"/>
      <w:marRight w:val="0"/>
      <w:marTop w:val="0"/>
      <w:marBottom w:val="0"/>
      <w:divBdr>
        <w:top w:val="none" w:sz="0" w:space="0" w:color="auto"/>
        <w:left w:val="none" w:sz="0" w:space="0" w:color="auto"/>
        <w:bottom w:val="none" w:sz="0" w:space="0" w:color="auto"/>
        <w:right w:val="none" w:sz="0" w:space="0" w:color="auto"/>
      </w:divBdr>
    </w:div>
    <w:div w:id="680662233">
      <w:bodyDiv w:val="1"/>
      <w:marLeft w:val="0"/>
      <w:marRight w:val="0"/>
      <w:marTop w:val="0"/>
      <w:marBottom w:val="0"/>
      <w:divBdr>
        <w:top w:val="none" w:sz="0" w:space="0" w:color="auto"/>
        <w:left w:val="none" w:sz="0" w:space="0" w:color="auto"/>
        <w:bottom w:val="none" w:sz="0" w:space="0" w:color="auto"/>
        <w:right w:val="none" w:sz="0" w:space="0" w:color="auto"/>
      </w:divBdr>
    </w:div>
    <w:div w:id="1213494469">
      <w:bodyDiv w:val="1"/>
      <w:marLeft w:val="0"/>
      <w:marRight w:val="0"/>
      <w:marTop w:val="0"/>
      <w:marBottom w:val="0"/>
      <w:divBdr>
        <w:top w:val="none" w:sz="0" w:space="0" w:color="auto"/>
        <w:left w:val="none" w:sz="0" w:space="0" w:color="auto"/>
        <w:bottom w:val="none" w:sz="0" w:space="0" w:color="auto"/>
        <w:right w:val="none" w:sz="0" w:space="0" w:color="auto"/>
      </w:divBdr>
    </w:div>
    <w:div w:id="1423184823">
      <w:bodyDiv w:val="1"/>
      <w:marLeft w:val="0"/>
      <w:marRight w:val="0"/>
      <w:marTop w:val="0"/>
      <w:marBottom w:val="0"/>
      <w:divBdr>
        <w:top w:val="none" w:sz="0" w:space="0" w:color="auto"/>
        <w:left w:val="none" w:sz="0" w:space="0" w:color="auto"/>
        <w:bottom w:val="none" w:sz="0" w:space="0" w:color="auto"/>
        <w:right w:val="none" w:sz="0" w:space="0" w:color="auto"/>
      </w:divBdr>
      <w:divsChild>
        <w:div w:id="678779527">
          <w:marLeft w:val="1267"/>
          <w:marRight w:val="0"/>
          <w:marTop w:val="180"/>
          <w:marBottom w:val="0"/>
          <w:divBdr>
            <w:top w:val="none" w:sz="0" w:space="0" w:color="auto"/>
            <w:left w:val="none" w:sz="0" w:space="0" w:color="auto"/>
            <w:bottom w:val="none" w:sz="0" w:space="0" w:color="auto"/>
            <w:right w:val="none" w:sz="0" w:space="0" w:color="auto"/>
          </w:divBdr>
        </w:div>
        <w:div w:id="1126393691">
          <w:marLeft w:val="1699"/>
          <w:marRight w:val="0"/>
          <w:marTop w:val="120"/>
          <w:marBottom w:val="0"/>
          <w:divBdr>
            <w:top w:val="none" w:sz="0" w:space="0" w:color="auto"/>
            <w:left w:val="none" w:sz="0" w:space="0" w:color="auto"/>
            <w:bottom w:val="none" w:sz="0" w:space="0" w:color="auto"/>
            <w:right w:val="none" w:sz="0" w:space="0" w:color="auto"/>
          </w:divBdr>
        </w:div>
        <w:div w:id="1292901757">
          <w:marLeft w:val="1267"/>
          <w:marRight w:val="0"/>
          <w:marTop w:val="180"/>
          <w:marBottom w:val="0"/>
          <w:divBdr>
            <w:top w:val="none" w:sz="0" w:space="0" w:color="auto"/>
            <w:left w:val="none" w:sz="0" w:space="0" w:color="auto"/>
            <w:bottom w:val="none" w:sz="0" w:space="0" w:color="auto"/>
            <w:right w:val="none" w:sz="0" w:space="0" w:color="auto"/>
          </w:divBdr>
        </w:div>
        <w:div w:id="1988700606">
          <w:marLeft w:val="1699"/>
          <w:marRight w:val="0"/>
          <w:marTop w:val="120"/>
          <w:marBottom w:val="0"/>
          <w:divBdr>
            <w:top w:val="none" w:sz="0" w:space="0" w:color="auto"/>
            <w:left w:val="none" w:sz="0" w:space="0" w:color="auto"/>
            <w:bottom w:val="none" w:sz="0" w:space="0" w:color="auto"/>
            <w:right w:val="none" w:sz="0" w:space="0" w:color="auto"/>
          </w:divBdr>
        </w:div>
        <w:div w:id="1690912055">
          <w:marLeft w:val="1267"/>
          <w:marRight w:val="0"/>
          <w:marTop w:val="180"/>
          <w:marBottom w:val="0"/>
          <w:divBdr>
            <w:top w:val="none" w:sz="0" w:space="0" w:color="auto"/>
            <w:left w:val="none" w:sz="0" w:space="0" w:color="auto"/>
            <w:bottom w:val="none" w:sz="0" w:space="0" w:color="auto"/>
            <w:right w:val="none" w:sz="0" w:space="0" w:color="auto"/>
          </w:divBdr>
        </w:div>
        <w:div w:id="2055884351">
          <w:marLeft w:val="1699"/>
          <w:marRight w:val="0"/>
          <w:marTop w:val="120"/>
          <w:marBottom w:val="0"/>
          <w:divBdr>
            <w:top w:val="none" w:sz="0" w:space="0" w:color="auto"/>
            <w:left w:val="none" w:sz="0" w:space="0" w:color="auto"/>
            <w:bottom w:val="none" w:sz="0" w:space="0" w:color="auto"/>
            <w:right w:val="none" w:sz="0" w:space="0" w:color="auto"/>
          </w:divBdr>
        </w:div>
      </w:divsChild>
    </w:div>
    <w:div w:id="1658264765">
      <w:bodyDiv w:val="1"/>
      <w:marLeft w:val="0"/>
      <w:marRight w:val="0"/>
      <w:marTop w:val="0"/>
      <w:marBottom w:val="0"/>
      <w:divBdr>
        <w:top w:val="none" w:sz="0" w:space="0" w:color="auto"/>
        <w:left w:val="none" w:sz="0" w:space="0" w:color="auto"/>
        <w:bottom w:val="none" w:sz="0" w:space="0" w:color="auto"/>
        <w:right w:val="none" w:sz="0" w:space="0" w:color="auto"/>
      </w:divBdr>
      <w:divsChild>
        <w:div w:id="1686708736">
          <w:marLeft w:val="288"/>
          <w:marRight w:val="0"/>
          <w:marTop w:val="0"/>
          <w:marBottom w:val="0"/>
          <w:divBdr>
            <w:top w:val="none" w:sz="0" w:space="0" w:color="auto"/>
            <w:left w:val="none" w:sz="0" w:space="0" w:color="auto"/>
            <w:bottom w:val="none" w:sz="0" w:space="0" w:color="auto"/>
            <w:right w:val="none" w:sz="0" w:space="0" w:color="auto"/>
          </w:divBdr>
        </w:div>
        <w:div w:id="1962959313">
          <w:marLeft w:val="288"/>
          <w:marRight w:val="0"/>
          <w:marTop w:val="0"/>
          <w:marBottom w:val="0"/>
          <w:divBdr>
            <w:top w:val="none" w:sz="0" w:space="0" w:color="auto"/>
            <w:left w:val="none" w:sz="0" w:space="0" w:color="auto"/>
            <w:bottom w:val="none" w:sz="0" w:space="0" w:color="auto"/>
            <w:right w:val="none" w:sz="0" w:space="0" w:color="auto"/>
          </w:divBdr>
        </w:div>
        <w:div w:id="2051371">
          <w:marLeft w:val="288"/>
          <w:marRight w:val="0"/>
          <w:marTop w:val="0"/>
          <w:marBottom w:val="0"/>
          <w:divBdr>
            <w:top w:val="none" w:sz="0" w:space="0" w:color="auto"/>
            <w:left w:val="none" w:sz="0" w:space="0" w:color="auto"/>
            <w:bottom w:val="none" w:sz="0" w:space="0" w:color="auto"/>
            <w:right w:val="none" w:sz="0" w:space="0" w:color="auto"/>
          </w:divBdr>
        </w:div>
        <w:div w:id="729885009">
          <w:marLeft w:val="288"/>
          <w:marRight w:val="0"/>
          <w:marTop w:val="0"/>
          <w:marBottom w:val="0"/>
          <w:divBdr>
            <w:top w:val="none" w:sz="0" w:space="0" w:color="auto"/>
            <w:left w:val="none" w:sz="0" w:space="0" w:color="auto"/>
            <w:bottom w:val="none" w:sz="0" w:space="0" w:color="auto"/>
            <w:right w:val="none" w:sz="0" w:space="0" w:color="auto"/>
          </w:divBdr>
        </w:div>
        <w:div w:id="1353724871">
          <w:marLeft w:val="288"/>
          <w:marRight w:val="0"/>
          <w:marTop w:val="0"/>
          <w:marBottom w:val="0"/>
          <w:divBdr>
            <w:top w:val="none" w:sz="0" w:space="0" w:color="auto"/>
            <w:left w:val="none" w:sz="0" w:space="0" w:color="auto"/>
            <w:bottom w:val="none" w:sz="0" w:space="0" w:color="auto"/>
            <w:right w:val="none" w:sz="0" w:space="0" w:color="auto"/>
          </w:divBdr>
        </w:div>
        <w:div w:id="54745047">
          <w:marLeft w:val="288"/>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EA755-6F4A-4AC8-B96A-834B7ED0F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401</Words>
  <Characters>2286</Characters>
  <Application>Microsoft Office Word</Application>
  <DocSecurity>0</DocSecurity>
  <Lines>19</Lines>
  <Paragraphs>5</Paragraphs>
  <ScaleCrop>false</ScaleCrop>
  <Company>Mediatek</Company>
  <LinksUpToDate>false</LinksUpToDate>
  <CharactersWithSpaces>2682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 Hsieh (謝其軒)</dc:creator>
  <cp:keywords/>
  <dc:description/>
  <cp:lastModifiedBy>CH Hsieh (謝其軒)</cp:lastModifiedBy>
  <cp:revision>2</cp:revision>
  <dcterms:created xsi:type="dcterms:W3CDTF">2022-04-25T03:08:00Z</dcterms:created>
  <dcterms:modified xsi:type="dcterms:W3CDTF">2022-04-25T03:08:00Z</dcterms:modified>
</cp:coreProperties>
</file>